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ECB" w:rsidRDefault="0068232F" w:rsidP="0068232F">
      <w:pPr>
        <w:spacing w:after="0" w:line="240" w:lineRule="auto"/>
        <w:jc w:val="center"/>
        <w:rPr>
          <w:rFonts w:ascii="Arial" w:eastAsia="MS Mincho" w:hAnsi="Arial" w:cs="Arial"/>
          <w:b/>
          <w:sz w:val="36"/>
          <w:szCs w:val="36"/>
          <w:lang w:eastAsia="ja-JP"/>
        </w:rPr>
      </w:pPr>
      <w:r w:rsidRPr="000F618A">
        <w:rPr>
          <w:rFonts w:ascii="Arial" w:eastAsia="MS Mincho" w:hAnsi="Arial" w:cs="Arial"/>
          <w:b/>
          <w:sz w:val="36"/>
          <w:szCs w:val="36"/>
          <w:lang w:eastAsia="ja-JP"/>
        </w:rPr>
        <w:tab/>
      </w:r>
      <w:r w:rsidRPr="000F618A">
        <w:rPr>
          <w:rFonts w:ascii="Arial" w:eastAsia="MS Mincho" w:hAnsi="Arial" w:cs="Arial"/>
          <w:b/>
          <w:sz w:val="36"/>
          <w:szCs w:val="36"/>
          <w:lang w:eastAsia="ja-JP"/>
        </w:rPr>
        <w:tab/>
      </w:r>
      <w:r w:rsidRPr="000F618A">
        <w:rPr>
          <w:rFonts w:ascii="Arial" w:eastAsia="MS Mincho" w:hAnsi="Arial" w:cs="Arial"/>
          <w:b/>
          <w:sz w:val="36"/>
          <w:szCs w:val="36"/>
          <w:lang w:eastAsia="ja-JP"/>
        </w:rPr>
        <w:tab/>
      </w:r>
      <w:r w:rsidRPr="000F618A">
        <w:rPr>
          <w:rFonts w:ascii="Arial" w:eastAsia="MS Mincho" w:hAnsi="Arial" w:cs="Arial"/>
          <w:b/>
          <w:sz w:val="36"/>
          <w:szCs w:val="36"/>
          <w:lang w:eastAsia="ja-JP"/>
        </w:rPr>
        <w:tab/>
      </w:r>
      <w:r w:rsidRPr="000F618A">
        <w:rPr>
          <w:rFonts w:ascii="Arial" w:eastAsia="MS Mincho" w:hAnsi="Arial" w:cs="Arial"/>
          <w:b/>
          <w:sz w:val="36"/>
          <w:szCs w:val="36"/>
          <w:lang w:eastAsia="ja-JP"/>
        </w:rPr>
        <w:tab/>
      </w:r>
      <w:r w:rsidRPr="000F618A">
        <w:rPr>
          <w:rFonts w:ascii="Arial" w:eastAsia="MS Mincho" w:hAnsi="Arial" w:cs="Arial"/>
          <w:b/>
          <w:sz w:val="36"/>
          <w:szCs w:val="36"/>
          <w:lang w:eastAsia="ja-JP"/>
        </w:rPr>
        <w:tab/>
        <w:t xml:space="preserve">Bod č. </w:t>
      </w:r>
    </w:p>
    <w:p w:rsidR="0068232F" w:rsidRPr="000F618A" w:rsidRDefault="0068232F" w:rsidP="0068232F">
      <w:pPr>
        <w:spacing w:after="0" w:line="240" w:lineRule="auto"/>
        <w:jc w:val="center"/>
        <w:rPr>
          <w:rFonts w:ascii="Arial" w:eastAsia="MS Mincho" w:hAnsi="Arial" w:cs="Arial"/>
          <w:b/>
          <w:sz w:val="36"/>
          <w:szCs w:val="36"/>
          <w:lang w:eastAsia="ja-JP"/>
        </w:rPr>
      </w:pPr>
      <w:r w:rsidRPr="000F618A">
        <w:rPr>
          <w:rFonts w:ascii="Arial" w:eastAsia="MS Mincho" w:hAnsi="Arial" w:cs="Arial"/>
          <w:b/>
          <w:sz w:val="36"/>
          <w:szCs w:val="36"/>
          <w:lang w:eastAsia="ja-JP"/>
        </w:rPr>
        <w:t>Zastupiteľstvo Bratislavského samosprávneho kraja</w:t>
      </w:r>
    </w:p>
    <w:p w:rsidR="0068232F" w:rsidRPr="000F618A" w:rsidRDefault="0068232F" w:rsidP="0068232F">
      <w:pPr>
        <w:spacing w:after="0" w:line="240" w:lineRule="auto"/>
        <w:jc w:val="center"/>
        <w:rPr>
          <w:rFonts w:ascii="Arial" w:eastAsia="MS Mincho" w:hAnsi="Arial" w:cs="Arial"/>
          <w:sz w:val="20"/>
          <w:szCs w:val="20"/>
          <w:lang w:eastAsia="ja-JP"/>
        </w:rPr>
      </w:pPr>
      <w:r w:rsidRPr="000F618A">
        <w:rPr>
          <w:rFonts w:ascii="Arial" w:eastAsia="MS Mincho" w:hAnsi="Arial" w:cs="Arial"/>
          <w:sz w:val="20"/>
          <w:szCs w:val="20"/>
          <w:lang w:eastAsia="ja-JP"/>
        </w:rPr>
        <w:t xml:space="preserve"> </w:t>
      </w:r>
    </w:p>
    <w:p w:rsidR="0068232F" w:rsidRPr="000F618A" w:rsidRDefault="0068232F" w:rsidP="0068232F">
      <w:pPr>
        <w:spacing w:after="0" w:line="240" w:lineRule="auto"/>
        <w:rPr>
          <w:rFonts w:ascii="Arial" w:eastAsia="MS Mincho" w:hAnsi="Arial" w:cs="Arial"/>
          <w:sz w:val="24"/>
          <w:szCs w:val="24"/>
          <w:lang w:eastAsia="ja-JP"/>
        </w:rPr>
      </w:pPr>
    </w:p>
    <w:p w:rsidR="0068232F" w:rsidRPr="000F618A" w:rsidRDefault="0068232F" w:rsidP="0068232F">
      <w:pPr>
        <w:spacing w:after="0" w:line="240" w:lineRule="auto"/>
        <w:rPr>
          <w:rFonts w:ascii="Arial" w:eastAsia="MS Mincho" w:hAnsi="Arial" w:cs="Arial"/>
          <w:lang w:eastAsia="ja-JP"/>
        </w:rPr>
      </w:pPr>
      <w:r w:rsidRPr="000F618A">
        <w:rPr>
          <w:rFonts w:ascii="Arial" w:eastAsia="MS Mincho" w:hAnsi="Arial" w:cs="Arial"/>
          <w:lang w:eastAsia="ja-JP"/>
        </w:rPr>
        <w:t>Materiál na rokovanie Zastupiteľstva</w:t>
      </w:r>
    </w:p>
    <w:p w:rsidR="0068232F" w:rsidRPr="000F618A" w:rsidRDefault="0068232F" w:rsidP="0068232F">
      <w:pPr>
        <w:spacing w:after="0" w:line="240" w:lineRule="auto"/>
        <w:rPr>
          <w:rFonts w:ascii="Arial" w:eastAsia="MS Mincho" w:hAnsi="Arial" w:cs="Arial"/>
          <w:lang w:eastAsia="ja-JP"/>
        </w:rPr>
      </w:pPr>
      <w:r w:rsidRPr="000F618A">
        <w:rPr>
          <w:rFonts w:ascii="Arial" w:eastAsia="MS Mincho" w:hAnsi="Arial" w:cs="Arial"/>
          <w:lang w:eastAsia="ja-JP"/>
        </w:rPr>
        <w:t>Bratislavského samosprávneho kraja</w:t>
      </w:r>
    </w:p>
    <w:p w:rsidR="0068232F" w:rsidRPr="000F618A" w:rsidRDefault="00D70ECB" w:rsidP="0068232F">
      <w:pPr>
        <w:spacing w:after="0" w:line="240" w:lineRule="auto"/>
        <w:rPr>
          <w:rFonts w:ascii="Arial" w:eastAsia="MS Mincho" w:hAnsi="Arial" w:cs="Arial"/>
          <w:sz w:val="24"/>
          <w:szCs w:val="24"/>
          <w:lang w:eastAsia="ja-JP"/>
        </w:rPr>
      </w:pPr>
      <w:r>
        <w:rPr>
          <w:rFonts w:ascii="Arial" w:eastAsia="MS Mincho" w:hAnsi="Arial" w:cs="Arial"/>
          <w:sz w:val="24"/>
          <w:szCs w:val="24"/>
          <w:lang w:eastAsia="ja-JP"/>
        </w:rPr>
        <w:t>17. februára</w:t>
      </w:r>
      <w:r w:rsidR="0068232F">
        <w:rPr>
          <w:rFonts w:ascii="Arial" w:eastAsia="MS Mincho" w:hAnsi="Arial" w:cs="Arial"/>
          <w:sz w:val="24"/>
          <w:szCs w:val="24"/>
          <w:lang w:eastAsia="ja-JP"/>
        </w:rPr>
        <w:t xml:space="preserve"> </w:t>
      </w:r>
      <w:r w:rsidR="0068232F" w:rsidRPr="000F618A">
        <w:rPr>
          <w:rFonts w:ascii="Arial" w:eastAsia="MS Mincho" w:hAnsi="Arial" w:cs="Arial"/>
          <w:sz w:val="24"/>
          <w:szCs w:val="24"/>
          <w:lang w:eastAsia="ja-JP"/>
        </w:rPr>
        <w:t>201</w:t>
      </w:r>
      <w:r w:rsidR="0068232F">
        <w:rPr>
          <w:rFonts w:ascii="Arial" w:eastAsia="MS Mincho" w:hAnsi="Arial" w:cs="Arial"/>
          <w:sz w:val="24"/>
          <w:szCs w:val="24"/>
          <w:lang w:eastAsia="ja-JP"/>
        </w:rPr>
        <w:t>7</w:t>
      </w:r>
      <w:r w:rsidR="0068232F" w:rsidRPr="000F618A">
        <w:rPr>
          <w:rFonts w:ascii="Arial" w:eastAsia="MS Mincho" w:hAnsi="Arial" w:cs="Arial"/>
          <w:sz w:val="24"/>
          <w:szCs w:val="24"/>
          <w:lang w:eastAsia="ja-JP"/>
        </w:rPr>
        <w:t xml:space="preserve">  </w:t>
      </w:r>
      <w:r w:rsidR="0068232F">
        <w:rPr>
          <w:rFonts w:ascii="Arial" w:eastAsia="MS Mincho" w:hAnsi="Arial" w:cs="Arial"/>
          <w:sz w:val="24"/>
          <w:szCs w:val="24"/>
          <w:lang w:eastAsia="ja-JP"/>
        </w:rPr>
        <w:t xml:space="preserve"> </w:t>
      </w:r>
    </w:p>
    <w:p w:rsidR="0068232F" w:rsidRPr="000F618A" w:rsidRDefault="0068232F" w:rsidP="0068232F">
      <w:pPr>
        <w:spacing w:after="0" w:line="240" w:lineRule="auto"/>
        <w:rPr>
          <w:rFonts w:ascii="Arial" w:eastAsia="MS Mincho" w:hAnsi="Arial" w:cs="Arial"/>
          <w:sz w:val="20"/>
          <w:szCs w:val="20"/>
          <w:lang w:eastAsia="ja-JP"/>
        </w:rPr>
      </w:pPr>
      <w:r w:rsidRPr="000F618A">
        <w:rPr>
          <w:rFonts w:ascii="Arial" w:eastAsia="MS Mincho" w:hAnsi="Arial" w:cs="Arial"/>
          <w:lang w:eastAsia="ja-JP"/>
        </w:rPr>
        <w:t xml:space="preserve">  </w:t>
      </w:r>
    </w:p>
    <w:p w:rsidR="0068232F" w:rsidRPr="000F618A" w:rsidRDefault="0068232F" w:rsidP="0068232F">
      <w:pPr>
        <w:spacing w:after="0" w:line="240" w:lineRule="auto"/>
        <w:rPr>
          <w:rFonts w:ascii="Arial" w:eastAsia="MS Mincho" w:hAnsi="Arial" w:cs="Arial"/>
          <w:sz w:val="24"/>
          <w:szCs w:val="24"/>
          <w:lang w:eastAsia="ja-JP"/>
        </w:rPr>
      </w:pPr>
    </w:p>
    <w:p w:rsidR="00D70ECB" w:rsidRDefault="0068232F" w:rsidP="00D70ECB">
      <w:pPr>
        <w:pBdr>
          <w:bottom w:val="single" w:sz="4" w:space="1" w:color="auto"/>
        </w:pBdr>
        <w:spacing w:after="120" w:line="240" w:lineRule="auto"/>
        <w:jc w:val="center"/>
        <w:rPr>
          <w:rFonts w:ascii="Arial" w:eastAsia="MS Mincho" w:hAnsi="Arial" w:cs="Arial"/>
          <w:b/>
          <w:sz w:val="32"/>
          <w:szCs w:val="32"/>
          <w:lang w:eastAsia="ja-JP"/>
        </w:rPr>
      </w:pPr>
      <w:r>
        <w:rPr>
          <w:rFonts w:ascii="Arial" w:eastAsia="MS Mincho" w:hAnsi="Arial" w:cs="Arial"/>
          <w:b/>
          <w:sz w:val="32"/>
          <w:szCs w:val="32"/>
          <w:lang w:eastAsia="ja-JP"/>
        </w:rPr>
        <w:t xml:space="preserve">Návrh </w:t>
      </w:r>
    </w:p>
    <w:p w:rsidR="0068232F" w:rsidRPr="000F618A" w:rsidRDefault="0068232F" w:rsidP="0068232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MS Mincho" w:hAnsi="Arial" w:cs="Arial"/>
          <w:b/>
          <w:sz w:val="24"/>
          <w:szCs w:val="24"/>
          <w:lang w:eastAsia="ja-JP"/>
        </w:rPr>
      </w:pPr>
      <w:r>
        <w:rPr>
          <w:rFonts w:ascii="Arial" w:eastAsia="MS Mincho" w:hAnsi="Arial" w:cs="Arial"/>
          <w:b/>
          <w:sz w:val="32"/>
          <w:szCs w:val="32"/>
          <w:lang w:eastAsia="ja-JP"/>
        </w:rPr>
        <w:t xml:space="preserve">východísk a štruktúry </w:t>
      </w:r>
      <w:r w:rsidR="002266FC">
        <w:rPr>
          <w:rFonts w:ascii="Arial" w:eastAsia="MS Mincho" w:hAnsi="Arial" w:cs="Arial"/>
          <w:b/>
          <w:sz w:val="32"/>
          <w:szCs w:val="32"/>
          <w:lang w:eastAsia="ja-JP"/>
        </w:rPr>
        <w:t>pre vypracovanie Návrhu p</w:t>
      </w:r>
      <w:r>
        <w:rPr>
          <w:rFonts w:ascii="Arial" w:eastAsia="MS Mincho" w:hAnsi="Arial" w:cs="Arial"/>
          <w:b/>
          <w:sz w:val="32"/>
          <w:szCs w:val="32"/>
          <w:lang w:eastAsia="ja-JP"/>
        </w:rPr>
        <w:t>ozičného dokumentu</w:t>
      </w:r>
      <w:r w:rsidRPr="000F618A">
        <w:rPr>
          <w:rFonts w:ascii="Arial" w:eastAsia="MS Mincho" w:hAnsi="Arial" w:cs="Arial"/>
          <w:b/>
          <w:sz w:val="32"/>
          <w:szCs w:val="32"/>
          <w:lang w:eastAsia="ja-JP"/>
        </w:rPr>
        <w:t xml:space="preserve"> </w:t>
      </w:r>
      <w:r>
        <w:rPr>
          <w:rFonts w:ascii="Arial" w:eastAsia="MS Mincho" w:hAnsi="Arial" w:cs="Arial"/>
          <w:b/>
          <w:sz w:val="32"/>
          <w:szCs w:val="32"/>
          <w:lang w:eastAsia="ja-JP"/>
        </w:rPr>
        <w:t xml:space="preserve">BSK k vyhláseniu </w:t>
      </w:r>
      <w:r w:rsidRPr="000F618A">
        <w:rPr>
          <w:rFonts w:ascii="Arial" w:eastAsia="MS Mincho" w:hAnsi="Arial" w:cs="Arial"/>
          <w:b/>
          <w:sz w:val="32"/>
          <w:szCs w:val="32"/>
          <w:lang w:eastAsia="ja-JP"/>
        </w:rPr>
        <w:t>Národného parku Podunajsko</w:t>
      </w:r>
    </w:p>
    <w:p w:rsidR="0068232F" w:rsidRPr="000F618A" w:rsidRDefault="0068232F" w:rsidP="0068232F">
      <w:pPr>
        <w:spacing w:after="0" w:line="240" w:lineRule="auto"/>
        <w:jc w:val="center"/>
        <w:rPr>
          <w:rFonts w:ascii="Arial" w:eastAsia="MS Mincho" w:hAnsi="Arial" w:cs="Arial"/>
          <w:sz w:val="20"/>
          <w:szCs w:val="20"/>
          <w:lang w:eastAsia="ja-JP"/>
        </w:rPr>
      </w:pPr>
    </w:p>
    <w:p w:rsidR="0068232F" w:rsidRPr="000F618A" w:rsidRDefault="0068232F" w:rsidP="0068232F">
      <w:pPr>
        <w:spacing w:after="0" w:line="240" w:lineRule="auto"/>
        <w:jc w:val="both"/>
        <w:rPr>
          <w:rFonts w:ascii="Arial" w:eastAsia="MS Mincho" w:hAnsi="Arial" w:cs="Arial"/>
          <w:sz w:val="20"/>
          <w:szCs w:val="20"/>
          <w:lang w:eastAsia="ja-JP"/>
        </w:rPr>
      </w:pPr>
      <w:r w:rsidRPr="000F618A">
        <w:rPr>
          <w:rFonts w:ascii="Arial" w:eastAsia="MS Mincho" w:hAnsi="Arial" w:cs="Arial"/>
          <w:sz w:val="20"/>
          <w:szCs w:val="20"/>
          <w:lang w:eastAsia="ja-JP"/>
        </w:rPr>
        <w:t xml:space="preserve"> </w:t>
      </w:r>
    </w:p>
    <w:p w:rsidR="0068232F" w:rsidRPr="000F618A" w:rsidRDefault="0068232F" w:rsidP="0068232F">
      <w:pPr>
        <w:spacing w:after="0" w:line="240" w:lineRule="auto"/>
        <w:rPr>
          <w:rFonts w:ascii="Arial" w:eastAsia="MS Mincho" w:hAnsi="Arial" w:cs="Arial"/>
          <w:lang w:eastAsia="ja-JP"/>
        </w:rPr>
      </w:pPr>
      <w:r w:rsidRPr="000F618A">
        <w:rPr>
          <w:rFonts w:ascii="Arial" w:eastAsia="MS Mincho" w:hAnsi="Arial" w:cs="Arial"/>
          <w:u w:val="single"/>
          <w:lang w:eastAsia="ja-JP"/>
        </w:rPr>
        <w:t>Materiál predkladá:</w:t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u w:val="single"/>
          <w:lang w:eastAsia="ja-JP"/>
        </w:rPr>
        <w:t>Materiál obsahuje:</w:t>
      </w:r>
    </w:p>
    <w:p w:rsidR="0068232F" w:rsidRPr="000F618A" w:rsidRDefault="0068232F" w:rsidP="0068232F">
      <w:pPr>
        <w:spacing w:after="0" w:line="240" w:lineRule="auto"/>
        <w:rPr>
          <w:rFonts w:ascii="Arial" w:eastAsia="MS Mincho" w:hAnsi="Arial" w:cs="Arial"/>
          <w:lang w:eastAsia="ja-JP"/>
        </w:rPr>
      </w:pPr>
    </w:p>
    <w:p w:rsidR="0068232F" w:rsidRPr="000F618A" w:rsidRDefault="0068232F" w:rsidP="0068232F">
      <w:pPr>
        <w:spacing w:after="0" w:line="240" w:lineRule="auto"/>
        <w:rPr>
          <w:rFonts w:ascii="Arial" w:eastAsia="MS Mincho" w:hAnsi="Arial" w:cs="Arial"/>
          <w:lang w:eastAsia="ja-JP"/>
        </w:rPr>
      </w:pPr>
      <w:r w:rsidRPr="000F618A">
        <w:rPr>
          <w:rFonts w:ascii="Arial" w:eastAsia="MS Mincho" w:hAnsi="Arial" w:cs="Arial"/>
          <w:lang w:eastAsia="ja-JP"/>
        </w:rPr>
        <w:t xml:space="preserve">Ing. Martin Berta, CSc. </w:t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  <w:t>1. Návrh uznesenia</w:t>
      </w:r>
    </w:p>
    <w:p w:rsidR="0068232F" w:rsidRPr="000F618A" w:rsidRDefault="0068232F" w:rsidP="0068232F">
      <w:pPr>
        <w:spacing w:after="0" w:line="240" w:lineRule="auto"/>
        <w:rPr>
          <w:rFonts w:ascii="Arial" w:eastAsia="MS Mincho" w:hAnsi="Arial" w:cs="Arial"/>
          <w:lang w:eastAsia="ja-JP"/>
        </w:rPr>
      </w:pPr>
      <w:r w:rsidRPr="000F618A">
        <w:rPr>
          <w:rFonts w:ascii="Arial" w:eastAsia="MS Mincho" w:hAnsi="Arial" w:cs="Arial"/>
          <w:lang w:eastAsia="ja-JP"/>
        </w:rPr>
        <w:t>Podpredseda BSK</w:t>
      </w:r>
      <w:r w:rsidRPr="000F618A">
        <w:rPr>
          <w:rFonts w:ascii="Arial" w:eastAsia="MS Mincho" w:hAnsi="Arial" w:cs="Arial"/>
          <w:lang w:eastAsia="ja-JP"/>
        </w:rPr>
        <w:tab/>
        <w:t xml:space="preserve"> </w:t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  <w:t>2. Dôvodová správa</w:t>
      </w:r>
    </w:p>
    <w:p w:rsidR="0068232F" w:rsidRPr="000F618A" w:rsidRDefault="0068232F" w:rsidP="0068232F">
      <w:pPr>
        <w:spacing w:after="0" w:line="240" w:lineRule="auto"/>
        <w:rPr>
          <w:rFonts w:ascii="Arial" w:eastAsia="MS Mincho" w:hAnsi="Arial" w:cs="Arial"/>
          <w:lang w:eastAsia="ja-JP"/>
        </w:rPr>
      </w:pP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 w:rsidRPr="000F618A">
        <w:rPr>
          <w:rFonts w:ascii="Arial" w:eastAsia="MS Mincho" w:hAnsi="Arial" w:cs="Arial"/>
          <w:lang w:eastAsia="ja-JP"/>
        </w:rPr>
        <w:tab/>
      </w:r>
      <w:r>
        <w:rPr>
          <w:rFonts w:ascii="Arial" w:eastAsia="MS Mincho" w:hAnsi="Arial" w:cs="Arial"/>
          <w:lang w:eastAsia="ja-JP"/>
        </w:rPr>
        <w:t>3</w:t>
      </w:r>
      <w:r w:rsidRPr="000F618A">
        <w:rPr>
          <w:rFonts w:ascii="Arial" w:eastAsia="MS Mincho" w:hAnsi="Arial" w:cs="Arial"/>
          <w:lang w:eastAsia="ja-JP"/>
        </w:rPr>
        <w:t>. Stanoviská komisií</w:t>
      </w:r>
    </w:p>
    <w:p w:rsidR="0068232F" w:rsidRPr="000F618A" w:rsidRDefault="0068232F" w:rsidP="0068232F">
      <w:pPr>
        <w:spacing w:after="0" w:line="240" w:lineRule="auto"/>
        <w:rPr>
          <w:rFonts w:ascii="Arial" w:eastAsia="MS Mincho" w:hAnsi="Arial" w:cs="Arial"/>
          <w:lang w:eastAsia="ja-JP"/>
        </w:rPr>
      </w:pPr>
    </w:p>
    <w:p w:rsidR="0068232F" w:rsidRPr="000F618A" w:rsidRDefault="0068232F" w:rsidP="0068232F">
      <w:pPr>
        <w:spacing w:after="0" w:line="240" w:lineRule="auto"/>
        <w:rPr>
          <w:rFonts w:ascii="Arial" w:eastAsia="MS Mincho" w:hAnsi="Arial" w:cs="Arial"/>
          <w:lang w:eastAsia="ja-JP"/>
        </w:rPr>
      </w:pPr>
    </w:p>
    <w:p w:rsidR="0068232F" w:rsidRPr="000F618A" w:rsidRDefault="0068232F" w:rsidP="0068232F">
      <w:pPr>
        <w:spacing w:after="0" w:line="240" w:lineRule="auto"/>
        <w:rPr>
          <w:rFonts w:ascii="Arial" w:eastAsia="MS Mincho" w:hAnsi="Arial" w:cs="Arial"/>
          <w:lang w:eastAsia="ja-JP"/>
        </w:rPr>
      </w:pPr>
    </w:p>
    <w:p w:rsidR="0068232F" w:rsidRDefault="0068232F" w:rsidP="0068232F">
      <w:pPr>
        <w:spacing w:after="0" w:line="240" w:lineRule="auto"/>
        <w:rPr>
          <w:rFonts w:ascii="Arial" w:eastAsia="MS Mincho" w:hAnsi="Arial" w:cs="Arial"/>
          <w:u w:val="single"/>
          <w:lang w:eastAsia="ja-JP"/>
        </w:rPr>
      </w:pPr>
      <w:r w:rsidRPr="000F618A">
        <w:rPr>
          <w:rFonts w:ascii="Arial" w:eastAsia="MS Mincho" w:hAnsi="Arial" w:cs="Arial"/>
          <w:u w:val="single"/>
          <w:lang w:eastAsia="ja-JP"/>
        </w:rPr>
        <w:t>Zodpovedn</w:t>
      </w:r>
      <w:r w:rsidR="00D70ECB">
        <w:rPr>
          <w:rFonts w:ascii="Arial" w:eastAsia="MS Mincho" w:hAnsi="Arial" w:cs="Arial"/>
          <w:u w:val="single"/>
          <w:lang w:eastAsia="ja-JP"/>
        </w:rPr>
        <w:t>í</w:t>
      </w:r>
      <w:r w:rsidRPr="000F618A">
        <w:rPr>
          <w:rFonts w:ascii="Arial" w:eastAsia="MS Mincho" w:hAnsi="Arial" w:cs="Arial"/>
          <w:u w:val="single"/>
          <w:lang w:eastAsia="ja-JP"/>
        </w:rPr>
        <w:t>:</w:t>
      </w:r>
    </w:p>
    <w:p w:rsidR="0068232F" w:rsidRPr="000F618A" w:rsidRDefault="0068232F" w:rsidP="0068232F">
      <w:pPr>
        <w:spacing w:after="0" w:line="240" w:lineRule="auto"/>
        <w:rPr>
          <w:rFonts w:ascii="Arial" w:eastAsia="MS Mincho" w:hAnsi="Arial" w:cs="Arial"/>
          <w:u w:val="single"/>
          <w:lang w:eastAsia="ja-JP"/>
        </w:rPr>
      </w:pPr>
    </w:p>
    <w:p w:rsidR="0068232F" w:rsidRDefault="0068232F" w:rsidP="0068232F">
      <w:pPr>
        <w:spacing w:after="0" w:line="240" w:lineRule="auto"/>
        <w:jc w:val="both"/>
        <w:rPr>
          <w:rFonts w:ascii="Arial" w:eastAsia="Calibri" w:hAnsi="Arial" w:cs="Arial"/>
          <w:lang w:eastAsia="sk-SK"/>
        </w:rPr>
      </w:pPr>
      <w:r w:rsidRPr="00AC37D7">
        <w:rPr>
          <w:rFonts w:ascii="Arial" w:eastAsia="Calibri" w:hAnsi="Arial" w:cs="Arial"/>
          <w:lang w:eastAsia="sk-SK"/>
        </w:rPr>
        <w:t>Mgr. B</w:t>
      </w:r>
      <w:r>
        <w:rPr>
          <w:rFonts w:ascii="Arial" w:eastAsia="Calibri" w:hAnsi="Arial" w:cs="Arial"/>
          <w:lang w:eastAsia="sk-SK"/>
        </w:rPr>
        <w:t>arbora</w:t>
      </w:r>
      <w:r w:rsidRPr="00AC37D7">
        <w:rPr>
          <w:rFonts w:ascii="Arial" w:eastAsia="Calibri" w:hAnsi="Arial" w:cs="Arial"/>
          <w:lang w:eastAsia="sk-SK"/>
        </w:rPr>
        <w:t xml:space="preserve"> Lukáčová</w:t>
      </w:r>
    </w:p>
    <w:p w:rsidR="0068232F" w:rsidRPr="00AC37D7" w:rsidRDefault="0068232F" w:rsidP="0068232F">
      <w:pPr>
        <w:spacing w:after="0" w:line="240" w:lineRule="auto"/>
        <w:jc w:val="both"/>
        <w:rPr>
          <w:rFonts w:ascii="Arial" w:eastAsia="Calibri" w:hAnsi="Arial" w:cs="Arial"/>
          <w:lang w:eastAsia="sk-SK"/>
        </w:rPr>
      </w:pPr>
      <w:r w:rsidRPr="00AC37D7">
        <w:rPr>
          <w:rFonts w:ascii="Arial" w:eastAsia="Calibri" w:hAnsi="Arial" w:cs="Arial"/>
          <w:lang w:eastAsia="sk-SK"/>
        </w:rPr>
        <w:t xml:space="preserve">riaditeľka odboru stratégie, </w:t>
      </w:r>
      <w:r>
        <w:rPr>
          <w:rFonts w:ascii="Arial" w:eastAsia="Calibri" w:hAnsi="Arial" w:cs="Arial"/>
          <w:lang w:eastAsia="sk-SK"/>
        </w:rPr>
        <w:t>územného rozvoja</w:t>
      </w:r>
      <w:r w:rsidRPr="00AC37D7">
        <w:rPr>
          <w:rFonts w:ascii="Arial" w:eastAsia="Calibri" w:hAnsi="Arial" w:cs="Arial"/>
          <w:lang w:eastAsia="sk-SK"/>
        </w:rPr>
        <w:t xml:space="preserve"> a</w:t>
      </w:r>
      <w:r>
        <w:rPr>
          <w:rFonts w:ascii="Arial" w:eastAsia="Calibri" w:hAnsi="Arial" w:cs="Arial"/>
          <w:lang w:eastAsia="sk-SK"/>
        </w:rPr>
        <w:t> riadenia projektov</w:t>
      </w:r>
    </w:p>
    <w:p w:rsidR="0068232F" w:rsidRDefault="0068232F" w:rsidP="0068232F">
      <w:pPr>
        <w:spacing w:after="0" w:line="240" w:lineRule="auto"/>
        <w:jc w:val="both"/>
        <w:rPr>
          <w:rFonts w:ascii="Arial" w:eastAsia="Calibri" w:hAnsi="Arial" w:cs="Arial"/>
          <w:lang w:eastAsia="sk-SK"/>
        </w:rPr>
      </w:pPr>
      <w:r w:rsidRPr="00AC37D7">
        <w:rPr>
          <w:rFonts w:ascii="Arial" w:eastAsia="Calibri" w:hAnsi="Arial" w:cs="Arial"/>
          <w:lang w:eastAsia="sk-SK"/>
        </w:rPr>
        <w:t>Bratislavského samosprávneho kraja</w:t>
      </w:r>
    </w:p>
    <w:p w:rsidR="0068232F" w:rsidRDefault="0068232F" w:rsidP="0068232F">
      <w:pPr>
        <w:spacing w:after="0" w:line="240" w:lineRule="auto"/>
        <w:jc w:val="both"/>
        <w:rPr>
          <w:rFonts w:ascii="Arial" w:eastAsia="Calibri" w:hAnsi="Arial" w:cs="Arial"/>
          <w:lang w:eastAsia="sk-SK"/>
        </w:rPr>
      </w:pPr>
    </w:p>
    <w:p w:rsidR="0068232F" w:rsidRPr="00AC37D7" w:rsidRDefault="0068232F" w:rsidP="0068232F">
      <w:pPr>
        <w:spacing w:after="0" w:line="240" w:lineRule="auto"/>
        <w:jc w:val="both"/>
        <w:rPr>
          <w:rFonts w:ascii="Arial" w:eastAsia="Calibri" w:hAnsi="Arial" w:cs="Arial"/>
          <w:lang w:eastAsia="sk-SK"/>
        </w:rPr>
      </w:pPr>
      <w:r w:rsidRPr="00AC37D7">
        <w:rPr>
          <w:rFonts w:ascii="Arial" w:eastAsia="Calibri" w:hAnsi="Arial" w:cs="Arial"/>
          <w:lang w:eastAsia="sk-SK"/>
        </w:rPr>
        <w:t>Ing.</w:t>
      </w:r>
      <w:r>
        <w:rPr>
          <w:rFonts w:ascii="Arial" w:eastAsia="Calibri" w:hAnsi="Arial" w:cs="Arial"/>
          <w:lang w:eastAsia="sk-SK"/>
        </w:rPr>
        <w:t xml:space="preserve"> </w:t>
      </w:r>
      <w:r w:rsidRPr="00AC37D7">
        <w:rPr>
          <w:rFonts w:ascii="Arial" w:eastAsia="Calibri" w:hAnsi="Arial" w:cs="Arial"/>
          <w:lang w:eastAsia="sk-SK"/>
        </w:rPr>
        <w:t>arch.</w:t>
      </w:r>
      <w:r>
        <w:rPr>
          <w:rFonts w:ascii="Arial" w:eastAsia="Calibri" w:hAnsi="Arial" w:cs="Arial"/>
          <w:lang w:eastAsia="sk-SK"/>
        </w:rPr>
        <w:t xml:space="preserve"> </w:t>
      </w:r>
      <w:r w:rsidRPr="00AC37D7">
        <w:rPr>
          <w:rFonts w:ascii="Arial" w:eastAsia="Calibri" w:hAnsi="Arial" w:cs="Arial"/>
          <w:lang w:eastAsia="sk-SK"/>
        </w:rPr>
        <w:t>Jana Zlámalová</w:t>
      </w:r>
    </w:p>
    <w:p w:rsidR="0068232F" w:rsidRPr="00AC37D7" w:rsidRDefault="0068232F" w:rsidP="0068232F">
      <w:pPr>
        <w:spacing w:after="0" w:line="240" w:lineRule="auto"/>
        <w:jc w:val="both"/>
        <w:rPr>
          <w:rFonts w:ascii="Arial" w:eastAsia="Calibri" w:hAnsi="Arial" w:cs="Arial"/>
          <w:lang w:eastAsia="sk-SK"/>
        </w:rPr>
      </w:pPr>
      <w:r w:rsidRPr="00AC37D7">
        <w:rPr>
          <w:rFonts w:ascii="Arial" w:eastAsia="Calibri" w:hAnsi="Arial" w:cs="Arial"/>
          <w:lang w:eastAsia="sk-SK"/>
        </w:rPr>
        <w:t xml:space="preserve">riaditeľka </w:t>
      </w:r>
      <w:r>
        <w:rPr>
          <w:rFonts w:ascii="Arial" w:eastAsia="Calibri" w:hAnsi="Arial" w:cs="Arial"/>
          <w:lang w:eastAsia="sk-SK"/>
        </w:rPr>
        <w:t xml:space="preserve">odboru územného plánu, </w:t>
      </w:r>
      <w:r w:rsidRPr="00AC37D7">
        <w:rPr>
          <w:rFonts w:ascii="Arial" w:eastAsia="Calibri" w:hAnsi="Arial" w:cs="Arial"/>
          <w:lang w:eastAsia="sk-SK"/>
        </w:rPr>
        <w:t>GIS a</w:t>
      </w:r>
      <w:r>
        <w:rPr>
          <w:rFonts w:ascii="Arial" w:eastAsia="Calibri" w:hAnsi="Arial" w:cs="Arial"/>
          <w:lang w:eastAsia="sk-SK"/>
        </w:rPr>
        <w:t> životného prostredia</w:t>
      </w:r>
    </w:p>
    <w:p w:rsidR="0068232F" w:rsidRDefault="0068232F" w:rsidP="0068232F">
      <w:pPr>
        <w:spacing w:after="0" w:line="240" w:lineRule="auto"/>
        <w:jc w:val="both"/>
        <w:rPr>
          <w:rFonts w:ascii="Arial" w:eastAsia="Calibri" w:hAnsi="Arial" w:cs="Arial"/>
          <w:lang w:eastAsia="sk-SK"/>
        </w:rPr>
      </w:pPr>
      <w:r w:rsidRPr="00AC37D7">
        <w:rPr>
          <w:rFonts w:ascii="Arial" w:eastAsia="Calibri" w:hAnsi="Arial" w:cs="Arial"/>
          <w:lang w:eastAsia="sk-SK"/>
        </w:rPr>
        <w:t>Bratislavského samosprávneho kraja</w:t>
      </w:r>
    </w:p>
    <w:p w:rsidR="0068232F" w:rsidRDefault="0068232F" w:rsidP="0068232F">
      <w:pPr>
        <w:spacing w:after="0" w:line="240" w:lineRule="auto"/>
        <w:rPr>
          <w:rFonts w:ascii="Arial" w:eastAsia="MS Mincho" w:hAnsi="Arial" w:cs="Arial"/>
          <w:lang w:eastAsia="ja-JP"/>
        </w:rPr>
      </w:pPr>
    </w:p>
    <w:p w:rsidR="0068232F" w:rsidRPr="0080254D" w:rsidRDefault="0068232F" w:rsidP="0068232F">
      <w:pPr>
        <w:spacing w:after="0" w:line="240" w:lineRule="auto"/>
        <w:rPr>
          <w:rFonts w:ascii="Arial" w:eastAsia="MS Mincho" w:hAnsi="Arial" w:cs="Arial"/>
          <w:lang w:eastAsia="ja-JP"/>
        </w:rPr>
      </w:pPr>
      <w:r w:rsidRPr="0080254D">
        <w:rPr>
          <w:rFonts w:ascii="Arial" w:eastAsia="MS Mincho" w:hAnsi="Arial" w:cs="Arial"/>
          <w:lang w:eastAsia="ja-JP"/>
        </w:rPr>
        <w:t xml:space="preserve">Mgr. </w:t>
      </w:r>
      <w:r>
        <w:rPr>
          <w:rFonts w:ascii="Arial" w:eastAsia="MS Mincho" w:hAnsi="Arial" w:cs="Arial"/>
          <w:lang w:eastAsia="ja-JP"/>
        </w:rPr>
        <w:t>a</w:t>
      </w:r>
      <w:r w:rsidRPr="0080254D">
        <w:rPr>
          <w:rFonts w:ascii="Arial" w:eastAsia="MS Mincho" w:hAnsi="Arial" w:cs="Arial"/>
          <w:lang w:eastAsia="ja-JP"/>
        </w:rPr>
        <w:t>rt. Zuzana Šajgalíková</w:t>
      </w:r>
    </w:p>
    <w:p w:rsidR="0068232F" w:rsidRPr="0080254D" w:rsidRDefault="0068232F" w:rsidP="0068232F">
      <w:pPr>
        <w:spacing w:after="0" w:line="240" w:lineRule="auto"/>
        <w:rPr>
          <w:rFonts w:ascii="Arial" w:eastAsia="MS Mincho" w:hAnsi="Arial" w:cs="Arial"/>
          <w:lang w:eastAsia="ja-JP"/>
        </w:rPr>
      </w:pPr>
      <w:r w:rsidRPr="0080254D">
        <w:rPr>
          <w:rFonts w:ascii="Arial" w:eastAsia="MS Mincho" w:hAnsi="Arial" w:cs="Arial"/>
          <w:lang w:eastAsia="ja-JP"/>
        </w:rPr>
        <w:t>Riaditeľka odboru cestovného ruchu a kultúry</w:t>
      </w:r>
    </w:p>
    <w:p w:rsidR="0068232F" w:rsidRDefault="0068232F" w:rsidP="0068232F">
      <w:pPr>
        <w:spacing w:after="0" w:line="240" w:lineRule="auto"/>
        <w:rPr>
          <w:rFonts w:ascii="Arial" w:eastAsia="MS Mincho" w:hAnsi="Arial" w:cs="Arial"/>
          <w:lang w:eastAsia="ja-JP"/>
        </w:rPr>
      </w:pPr>
      <w:r w:rsidRPr="0080254D">
        <w:rPr>
          <w:rFonts w:ascii="Arial" w:eastAsia="MS Mincho" w:hAnsi="Arial" w:cs="Arial"/>
          <w:lang w:eastAsia="ja-JP"/>
        </w:rPr>
        <w:t>Bratislavského samosprávneho kraja</w:t>
      </w:r>
    </w:p>
    <w:p w:rsidR="0068232F" w:rsidRDefault="0068232F" w:rsidP="0068232F">
      <w:pPr>
        <w:spacing w:after="0" w:line="240" w:lineRule="auto"/>
        <w:rPr>
          <w:rFonts w:ascii="Arial" w:eastAsia="MS Mincho" w:hAnsi="Arial" w:cs="Arial"/>
          <w:lang w:eastAsia="ja-JP"/>
        </w:rPr>
      </w:pPr>
    </w:p>
    <w:p w:rsidR="0068232F" w:rsidRPr="0080254D" w:rsidRDefault="0068232F" w:rsidP="0068232F">
      <w:pPr>
        <w:spacing w:after="0" w:line="240" w:lineRule="auto"/>
        <w:rPr>
          <w:rFonts w:ascii="Arial" w:eastAsia="MS Mincho" w:hAnsi="Arial" w:cs="Arial"/>
          <w:lang w:eastAsia="ja-JP"/>
        </w:rPr>
      </w:pPr>
    </w:p>
    <w:p w:rsidR="0068232F" w:rsidRPr="000F618A" w:rsidRDefault="0068232F" w:rsidP="0068232F">
      <w:pPr>
        <w:spacing w:after="0" w:line="240" w:lineRule="auto"/>
        <w:rPr>
          <w:rFonts w:ascii="Arial" w:eastAsia="MS Mincho" w:hAnsi="Arial" w:cs="Arial"/>
          <w:u w:val="single"/>
          <w:lang w:eastAsia="ja-JP"/>
        </w:rPr>
      </w:pPr>
      <w:r w:rsidRPr="000F618A">
        <w:rPr>
          <w:rFonts w:ascii="Arial" w:eastAsia="MS Mincho" w:hAnsi="Arial" w:cs="Arial"/>
          <w:u w:val="single"/>
          <w:lang w:eastAsia="ja-JP"/>
        </w:rPr>
        <w:t>Spracovatelia:</w:t>
      </w:r>
    </w:p>
    <w:p w:rsidR="0068232F" w:rsidRPr="000F618A" w:rsidRDefault="0068232F" w:rsidP="0068232F">
      <w:pPr>
        <w:spacing w:after="0" w:line="240" w:lineRule="auto"/>
        <w:rPr>
          <w:rFonts w:ascii="Arial" w:eastAsia="MS Mincho" w:hAnsi="Arial" w:cs="Arial"/>
          <w:lang w:eastAsia="ja-JP"/>
        </w:rPr>
      </w:pPr>
    </w:p>
    <w:p w:rsidR="0068232F" w:rsidRDefault="0068232F" w:rsidP="0068232F">
      <w:pPr>
        <w:spacing w:after="0" w:line="240" w:lineRule="auto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>Mgr. Martin Hakel, BA, vedúci oddelenia stratégie a územného rozvoja</w:t>
      </w:r>
    </w:p>
    <w:p w:rsidR="0068232F" w:rsidRDefault="0068232F" w:rsidP="0068232F">
      <w:pPr>
        <w:spacing w:after="0" w:line="240" w:lineRule="auto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>Mgr. Pavol Stano, referent oddelenia stratégie a územného rozvoja</w:t>
      </w:r>
    </w:p>
    <w:p w:rsidR="0068232F" w:rsidRPr="0080254D" w:rsidRDefault="0068232F" w:rsidP="0068232F">
      <w:pPr>
        <w:spacing w:after="0" w:line="240" w:lineRule="auto"/>
        <w:rPr>
          <w:rFonts w:ascii="Arial" w:eastAsia="MS Mincho" w:hAnsi="Arial" w:cs="Arial"/>
          <w:lang w:eastAsia="ja-JP"/>
        </w:rPr>
      </w:pPr>
      <w:r w:rsidRPr="0080254D">
        <w:rPr>
          <w:rFonts w:ascii="Arial" w:eastAsia="MS Mincho" w:hAnsi="Arial" w:cs="Arial"/>
          <w:lang w:eastAsia="ja-JP"/>
        </w:rPr>
        <w:t>Ing. Katarína Staníková, vedúca oddelenia životného prostredia</w:t>
      </w:r>
    </w:p>
    <w:p w:rsidR="0068232F" w:rsidRPr="0080254D" w:rsidRDefault="0068232F" w:rsidP="0068232F">
      <w:pPr>
        <w:spacing w:after="0" w:line="240" w:lineRule="auto"/>
        <w:rPr>
          <w:rFonts w:ascii="Arial" w:eastAsia="MS Mincho" w:hAnsi="Arial" w:cs="Arial"/>
          <w:lang w:eastAsia="ja-JP"/>
        </w:rPr>
      </w:pPr>
      <w:r w:rsidRPr="0080254D">
        <w:rPr>
          <w:rFonts w:ascii="Arial" w:eastAsia="MS Mincho" w:hAnsi="Arial" w:cs="Arial"/>
          <w:lang w:eastAsia="ja-JP"/>
        </w:rPr>
        <w:t>Ing. Agáta Mikulová, vedúca oddelenia cestovného ruchu</w:t>
      </w:r>
    </w:p>
    <w:p w:rsidR="0068232F" w:rsidRDefault="0068232F" w:rsidP="0068232F">
      <w:pPr>
        <w:spacing w:after="0" w:line="240" w:lineRule="auto"/>
        <w:rPr>
          <w:rFonts w:ascii="Arial" w:eastAsia="MS Mincho" w:hAnsi="Arial" w:cs="Arial"/>
          <w:lang w:eastAsia="ja-JP"/>
        </w:rPr>
      </w:pPr>
      <w:r w:rsidRPr="0080254D">
        <w:rPr>
          <w:rFonts w:ascii="Arial" w:eastAsia="MS Mincho" w:hAnsi="Arial" w:cs="Arial"/>
          <w:lang w:eastAsia="ja-JP"/>
        </w:rPr>
        <w:t>Ladislav Findl, referent oddelenia cestnej dopravy a</w:t>
      </w:r>
      <w:r>
        <w:rPr>
          <w:rFonts w:ascii="Arial" w:eastAsia="MS Mincho" w:hAnsi="Arial" w:cs="Arial"/>
          <w:lang w:eastAsia="ja-JP"/>
        </w:rPr>
        <w:t> </w:t>
      </w:r>
      <w:r w:rsidRPr="0080254D">
        <w:rPr>
          <w:rFonts w:ascii="Arial" w:eastAsia="MS Mincho" w:hAnsi="Arial" w:cs="Arial"/>
          <w:lang w:eastAsia="ja-JP"/>
        </w:rPr>
        <w:t>dráh</w:t>
      </w:r>
    </w:p>
    <w:p w:rsidR="0068232F" w:rsidRDefault="0068232F" w:rsidP="0068232F">
      <w:pPr>
        <w:spacing w:after="0" w:line="240" w:lineRule="auto"/>
        <w:rPr>
          <w:rFonts w:ascii="Arial" w:eastAsia="Calibri" w:hAnsi="Arial" w:cs="Arial"/>
          <w:lang w:eastAsia="sk-SK"/>
        </w:rPr>
      </w:pPr>
      <w:r w:rsidRPr="006208B1">
        <w:rPr>
          <w:rFonts w:ascii="Arial" w:eastAsia="MS Mincho" w:hAnsi="Arial" w:cs="Arial"/>
          <w:lang w:eastAsia="ja-JP"/>
        </w:rPr>
        <w:t>Miroslav Dragun,</w:t>
      </w:r>
      <w:r>
        <w:rPr>
          <w:rFonts w:ascii="Arial" w:eastAsia="MS Mincho" w:hAnsi="Arial" w:cs="Arial"/>
          <w:lang w:eastAsia="ja-JP"/>
        </w:rPr>
        <w:t xml:space="preserve"> poradca podpredsedu BSK</w:t>
      </w:r>
      <w:r w:rsidRPr="00B679A0">
        <w:rPr>
          <w:rFonts w:ascii="Arial" w:eastAsia="Calibri" w:hAnsi="Arial" w:cs="Arial"/>
          <w:lang w:eastAsia="sk-SK"/>
        </w:rPr>
        <w:t xml:space="preserve">                                     </w:t>
      </w:r>
    </w:p>
    <w:p w:rsidR="00D70ECB" w:rsidRDefault="00D70ECB" w:rsidP="00D70ECB">
      <w:pPr>
        <w:jc w:val="center"/>
        <w:rPr>
          <w:rFonts w:ascii="Arial" w:hAnsi="Arial" w:cs="Arial"/>
          <w:bCs/>
          <w:color w:val="000000"/>
        </w:rPr>
      </w:pPr>
    </w:p>
    <w:p w:rsidR="00D70ECB" w:rsidRDefault="00D70ECB" w:rsidP="00D70ECB">
      <w:pPr>
        <w:jc w:val="center"/>
        <w:rPr>
          <w:rFonts w:ascii="Arial" w:hAnsi="Arial" w:cs="Arial"/>
          <w:bCs/>
          <w:color w:val="000000"/>
        </w:rPr>
      </w:pPr>
    </w:p>
    <w:p w:rsidR="00D70ECB" w:rsidRPr="005915F8" w:rsidRDefault="00D70ECB" w:rsidP="00D70ECB">
      <w:pPr>
        <w:spacing w:after="60"/>
        <w:jc w:val="center"/>
        <w:rPr>
          <w:rFonts w:ascii="Arial" w:hAnsi="Arial" w:cs="Arial"/>
          <w:bCs/>
          <w:color w:val="000000"/>
        </w:rPr>
      </w:pPr>
      <w:r w:rsidRPr="005915F8">
        <w:rPr>
          <w:rFonts w:ascii="Arial" w:hAnsi="Arial" w:cs="Arial"/>
          <w:bCs/>
          <w:color w:val="000000"/>
        </w:rPr>
        <w:t>Bratislava</w:t>
      </w:r>
    </w:p>
    <w:p w:rsidR="0068232F" w:rsidRDefault="00D70ECB" w:rsidP="00D70ECB">
      <w:pPr>
        <w:jc w:val="center"/>
        <w:rPr>
          <w:rFonts w:ascii="Arial" w:eastAsia="Calibri" w:hAnsi="Arial" w:cs="Arial"/>
          <w:lang w:eastAsia="sk-SK"/>
        </w:rPr>
      </w:pPr>
      <w:r>
        <w:rPr>
          <w:rFonts w:ascii="Arial" w:hAnsi="Arial" w:cs="Arial"/>
          <w:bCs/>
          <w:color w:val="000000"/>
        </w:rPr>
        <w:lastRenderedPageBreak/>
        <w:t>február</w:t>
      </w:r>
      <w:r w:rsidRPr="005915F8">
        <w:rPr>
          <w:rFonts w:ascii="Arial" w:hAnsi="Arial" w:cs="Arial"/>
          <w:bCs/>
          <w:color w:val="000000"/>
        </w:rPr>
        <w:t xml:space="preserve"> 201</w:t>
      </w:r>
      <w:r>
        <w:rPr>
          <w:rFonts w:ascii="Arial" w:hAnsi="Arial" w:cs="Arial"/>
          <w:bCs/>
          <w:color w:val="000000"/>
        </w:rPr>
        <w:t>7</w:t>
      </w:r>
    </w:p>
    <w:p w:rsidR="007B7B56" w:rsidRPr="00B679A0" w:rsidRDefault="007B7B56" w:rsidP="008D7C7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679A0">
        <w:rPr>
          <w:rFonts w:ascii="Arial" w:hAnsi="Arial" w:cs="Arial"/>
          <w:sz w:val="24"/>
          <w:szCs w:val="24"/>
        </w:rPr>
        <w:t>N á v r h  u z n e s e n i a</w:t>
      </w:r>
    </w:p>
    <w:p w:rsidR="007B7B56" w:rsidRPr="00B679A0" w:rsidRDefault="008D7C72" w:rsidP="007B7B5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UZNESENIE č. ......../2017</w:t>
      </w:r>
    </w:p>
    <w:p w:rsidR="007B7B56" w:rsidRPr="00B679A0" w:rsidRDefault="008D7C72" w:rsidP="007B7B56">
      <w:pPr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zo dňa 17</w:t>
      </w:r>
      <w:r w:rsidR="007B7B56" w:rsidRPr="00B679A0">
        <w:rPr>
          <w:rFonts w:ascii="Arial" w:hAnsi="Arial" w:cs="Arial"/>
        </w:rPr>
        <w:t>.</w:t>
      </w:r>
      <w:r>
        <w:rPr>
          <w:rFonts w:ascii="Arial" w:hAnsi="Arial" w:cs="Arial"/>
        </w:rPr>
        <w:t>2</w:t>
      </w:r>
      <w:r w:rsidR="007B7B56" w:rsidRPr="00B679A0">
        <w:rPr>
          <w:rFonts w:ascii="Arial" w:hAnsi="Arial" w:cs="Arial"/>
        </w:rPr>
        <w:t>.201</w:t>
      </w:r>
      <w:r>
        <w:rPr>
          <w:rFonts w:ascii="Arial" w:hAnsi="Arial" w:cs="Arial"/>
        </w:rPr>
        <w:t>7</w:t>
      </w:r>
    </w:p>
    <w:p w:rsidR="007B7B56" w:rsidRPr="00B679A0" w:rsidRDefault="007B7B56" w:rsidP="007B7B5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B7B56" w:rsidRPr="00B679A0" w:rsidRDefault="007B7B56" w:rsidP="000C36D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7B7B56" w:rsidRPr="00C31631" w:rsidRDefault="007B7B56" w:rsidP="007B7B56">
      <w:pPr>
        <w:spacing w:line="240" w:lineRule="auto"/>
        <w:rPr>
          <w:rFonts w:ascii="Arial" w:hAnsi="Arial" w:cs="Arial"/>
        </w:rPr>
      </w:pPr>
      <w:r w:rsidRPr="00C31631">
        <w:rPr>
          <w:rFonts w:ascii="Arial" w:hAnsi="Arial" w:cs="Arial"/>
        </w:rPr>
        <w:t>Zastupiteľstvo Bratislavského samosprávneho kraja po prerokovaní materiálu</w:t>
      </w:r>
    </w:p>
    <w:p w:rsidR="00760153" w:rsidRPr="00C31631" w:rsidRDefault="00760153" w:rsidP="007B7B5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60153" w:rsidRPr="00C31631" w:rsidRDefault="00573BAF" w:rsidP="00760153">
      <w:pPr>
        <w:pStyle w:val="Odsekzoznamu"/>
        <w:numPr>
          <w:ilvl w:val="0"/>
          <w:numId w:val="3"/>
        </w:num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31631">
        <w:rPr>
          <w:rFonts w:ascii="Arial" w:hAnsi="Arial" w:cs="Arial"/>
          <w:b/>
          <w:sz w:val="24"/>
          <w:szCs w:val="24"/>
        </w:rPr>
        <w:t xml:space="preserve"> </w:t>
      </w:r>
      <w:r w:rsidR="00B36D63" w:rsidRPr="00C31631">
        <w:rPr>
          <w:rFonts w:ascii="Arial" w:hAnsi="Arial" w:cs="Arial"/>
          <w:b/>
          <w:sz w:val="24"/>
          <w:szCs w:val="24"/>
        </w:rPr>
        <w:t xml:space="preserve">r  u  š  í </w:t>
      </w:r>
    </w:p>
    <w:p w:rsidR="00760153" w:rsidRPr="00C31631" w:rsidRDefault="002C0479" w:rsidP="00760153">
      <w:pPr>
        <w:spacing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</w:t>
      </w:r>
      <w:r w:rsidR="00B36D63" w:rsidRPr="00C31631">
        <w:rPr>
          <w:rFonts w:ascii="Arial" w:hAnsi="Arial" w:cs="Arial"/>
          <w:szCs w:val="24"/>
        </w:rPr>
        <w:t xml:space="preserve"> Uznesení</w:t>
      </w:r>
      <w:r w:rsidR="00760153" w:rsidRPr="00C31631">
        <w:rPr>
          <w:rFonts w:ascii="Arial" w:hAnsi="Arial" w:cs="Arial"/>
          <w:szCs w:val="24"/>
        </w:rPr>
        <w:t xml:space="preserve"> č. 82 / 2016 zo dňa 09.09.2016</w:t>
      </w:r>
      <w:r w:rsidR="00573BAF" w:rsidRPr="00C31631">
        <w:rPr>
          <w:rFonts w:ascii="Arial" w:hAnsi="Arial" w:cs="Arial"/>
          <w:szCs w:val="24"/>
        </w:rPr>
        <w:t xml:space="preserve"> bod C</w:t>
      </w:r>
      <w:r w:rsidR="00EC69F2" w:rsidRPr="00C31631">
        <w:rPr>
          <w:rFonts w:ascii="Arial" w:hAnsi="Arial" w:cs="Arial"/>
          <w:szCs w:val="24"/>
        </w:rPr>
        <w:t>.</w:t>
      </w:r>
      <w:r w:rsidR="00760153" w:rsidRPr="00C31631">
        <w:rPr>
          <w:rFonts w:ascii="Arial" w:hAnsi="Arial" w:cs="Arial"/>
          <w:szCs w:val="24"/>
        </w:rPr>
        <w:t xml:space="preserve"> </w:t>
      </w:r>
    </w:p>
    <w:p w:rsidR="00760153" w:rsidRPr="00760153" w:rsidRDefault="00760153" w:rsidP="00760153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74C76" w:rsidRPr="00B679A0" w:rsidRDefault="00751D8F" w:rsidP="007B7B56">
      <w:pPr>
        <w:numPr>
          <w:ilvl w:val="0"/>
          <w:numId w:val="3"/>
        </w:num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 e r i e   n a   v e d o m i e</w:t>
      </w:r>
    </w:p>
    <w:p w:rsidR="007B7B56" w:rsidRPr="008D7C72" w:rsidRDefault="00E711CE" w:rsidP="00774C76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t>N</w:t>
      </w:r>
      <w:r w:rsidR="00751D8F">
        <w:rPr>
          <w:rFonts w:ascii="Arial" w:hAnsi="Arial" w:cs="Arial"/>
          <w:szCs w:val="24"/>
        </w:rPr>
        <w:t>ávrh</w:t>
      </w:r>
      <w:r w:rsidR="005A6D86">
        <w:rPr>
          <w:rFonts w:ascii="Arial" w:hAnsi="Arial" w:cs="Arial"/>
          <w:szCs w:val="24"/>
        </w:rPr>
        <w:t xml:space="preserve"> východísk a</w:t>
      </w:r>
      <w:r w:rsidR="002266FC">
        <w:rPr>
          <w:rFonts w:ascii="Arial" w:hAnsi="Arial" w:cs="Arial"/>
          <w:szCs w:val="24"/>
        </w:rPr>
        <w:t> </w:t>
      </w:r>
      <w:r w:rsidR="005A6D86">
        <w:rPr>
          <w:rFonts w:ascii="Arial" w:hAnsi="Arial" w:cs="Arial"/>
          <w:szCs w:val="24"/>
        </w:rPr>
        <w:t>štruktúry</w:t>
      </w:r>
      <w:r w:rsidR="002266FC">
        <w:rPr>
          <w:rFonts w:ascii="Arial" w:hAnsi="Arial" w:cs="Arial"/>
          <w:szCs w:val="24"/>
        </w:rPr>
        <w:t xml:space="preserve"> pre vypracovanie Návrhu</w:t>
      </w:r>
      <w:r w:rsidR="008D7C72" w:rsidRPr="008D7C72">
        <w:rPr>
          <w:rFonts w:ascii="Arial" w:hAnsi="Arial" w:cs="Arial"/>
          <w:szCs w:val="24"/>
        </w:rPr>
        <w:t xml:space="preserve"> </w:t>
      </w:r>
      <w:r w:rsidR="002266FC">
        <w:rPr>
          <w:rFonts w:ascii="Arial" w:hAnsi="Arial" w:cs="Arial"/>
          <w:szCs w:val="24"/>
        </w:rPr>
        <w:t>p</w:t>
      </w:r>
      <w:r w:rsidR="008D7C72" w:rsidRPr="008D7C72">
        <w:rPr>
          <w:rFonts w:ascii="Arial" w:hAnsi="Arial" w:cs="Arial"/>
          <w:szCs w:val="24"/>
        </w:rPr>
        <w:t>ozičného dokumentu BSK k vyhláseniu</w:t>
      </w:r>
      <w:r w:rsidR="007B7B56" w:rsidRPr="008D7C72">
        <w:rPr>
          <w:rFonts w:ascii="Arial" w:hAnsi="Arial" w:cs="Arial"/>
        </w:rPr>
        <w:t xml:space="preserve"> Národného parku Podunajsko</w:t>
      </w:r>
      <w:r w:rsidR="008D7C72" w:rsidRPr="008D7C72">
        <w:rPr>
          <w:rFonts w:ascii="Arial" w:hAnsi="Arial" w:cs="Arial"/>
        </w:rPr>
        <w:t>.</w:t>
      </w:r>
    </w:p>
    <w:p w:rsidR="007B7B56" w:rsidRPr="008D7C72" w:rsidRDefault="007B7B56" w:rsidP="008D7C72">
      <w:pPr>
        <w:spacing w:line="240" w:lineRule="auto"/>
        <w:rPr>
          <w:rFonts w:ascii="Arial" w:hAnsi="Arial" w:cs="Arial"/>
          <w:sz w:val="24"/>
          <w:szCs w:val="24"/>
        </w:rPr>
      </w:pPr>
    </w:p>
    <w:p w:rsidR="007B7B56" w:rsidRPr="00B679A0" w:rsidRDefault="007B7B56" w:rsidP="006F216E">
      <w:pPr>
        <w:pStyle w:val="Odsekzoznamu"/>
        <w:numPr>
          <w:ilvl w:val="0"/>
          <w:numId w:val="3"/>
        </w:num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679A0">
        <w:rPr>
          <w:rFonts w:ascii="Arial" w:hAnsi="Arial" w:cs="Arial"/>
          <w:b/>
          <w:sz w:val="24"/>
          <w:szCs w:val="24"/>
        </w:rPr>
        <w:t>u k l a d á</w:t>
      </w:r>
    </w:p>
    <w:p w:rsidR="000342C5" w:rsidRPr="00B679A0" w:rsidRDefault="000342C5" w:rsidP="000342C5">
      <w:pPr>
        <w:spacing w:line="240" w:lineRule="auto"/>
        <w:rPr>
          <w:rFonts w:ascii="Arial" w:hAnsi="Arial" w:cs="Arial"/>
        </w:rPr>
      </w:pPr>
    </w:p>
    <w:p w:rsidR="000342C5" w:rsidRPr="00B679A0" w:rsidRDefault="000342C5" w:rsidP="000342C5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B679A0">
        <w:rPr>
          <w:rFonts w:ascii="Arial" w:hAnsi="Arial" w:cs="Arial"/>
          <w:u w:val="single"/>
        </w:rPr>
        <w:t xml:space="preserve">riaditeľovi Úradu </w:t>
      </w:r>
      <w:r w:rsidRPr="00B679A0">
        <w:rPr>
          <w:rFonts w:ascii="Arial" w:hAnsi="Arial" w:cs="Arial"/>
          <w:b/>
          <w:u w:val="single"/>
        </w:rPr>
        <w:t xml:space="preserve"> </w:t>
      </w:r>
      <w:r w:rsidRPr="00B679A0">
        <w:rPr>
          <w:rFonts w:ascii="Arial" w:hAnsi="Arial" w:cs="Arial"/>
          <w:u w:val="single"/>
        </w:rPr>
        <w:t>Bratislavského samosprávneho kraja</w:t>
      </w:r>
    </w:p>
    <w:p w:rsidR="006A038E" w:rsidRPr="00B679A0" w:rsidRDefault="006A038E" w:rsidP="006A038E">
      <w:pPr>
        <w:pStyle w:val="Odsekzoznamu"/>
        <w:spacing w:line="240" w:lineRule="auto"/>
        <w:ind w:left="1080"/>
        <w:rPr>
          <w:rFonts w:ascii="Arial" w:hAnsi="Arial" w:cs="Arial"/>
          <w:b/>
          <w:sz w:val="24"/>
          <w:szCs w:val="24"/>
        </w:rPr>
      </w:pPr>
    </w:p>
    <w:p w:rsidR="007B7B56" w:rsidRPr="00B679A0" w:rsidRDefault="007160B5" w:rsidP="007B7B56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6A038E" w:rsidRPr="00B679A0">
        <w:rPr>
          <w:rFonts w:ascii="Arial" w:hAnsi="Arial" w:cs="Arial"/>
        </w:rPr>
        <w:t xml:space="preserve">.1. </w:t>
      </w:r>
      <w:r w:rsidR="007B7B56" w:rsidRPr="00B679A0">
        <w:rPr>
          <w:rFonts w:ascii="Arial" w:hAnsi="Arial" w:cs="Arial"/>
        </w:rPr>
        <w:t>vypracovať „</w:t>
      </w:r>
      <w:r w:rsidR="002D6A26">
        <w:rPr>
          <w:rFonts w:ascii="Arial" w:hAnsi="Arial" w:cs="Arial"/>
        </w:rPr>
        <w:t>Návrh p</w:t>
      </w:r>
      <w:r w:rsidR="007B7B56" w:rsidRPr="00B679A0">
        <w:rPr>
          <w:rFonts w:ascii="Arial" w:hAnsi="Arial" w:cs="Arial"/>
        </w:rPr>
        <w:t>ozičn</w:t>
      </w:r>
      <w:r w:rsidR="002D6A26">
        <w:rPr>
          <w:rFonts w:ascii="Arial" w:hAnsi="Arial" w:cs="Arial"/>
        </w:rPr>
        <w:t>ého</w:t>
      </w:r>
      <w:r w:rsidR="007B7B56" w:rsidRPr="00B679A0">
        <w:rPr>
          <w:rFonts w:ascii="Arial" w:hAnsi="Arial" w:cs="Arial"/>
        </w:rPr>
        <w:t xml:space="preserve"> dokument</w:t>
      </w:r>
      <w:r w:rsidR="002D6A26">
        <w:rPr>
          <w:rFonts w:ascii="Arial" w:hAnsi="Arial" w:cs="Arial"/>
        </w:rPr>
        <w:t>u</w:t>
      </w:r>
      <w:r w:rsidR="007B7B56" w:rsidRPr="00B679A0">
        <w:rPr>
          <w:rFonts w:ascii="Arial" w:hAnsi="Arial" w:cs="Arial"/>
        </w:rPr>
        <w:t xml:space="preserve"> Bratislavského samosprávneho kraja k vyhláseniu Národného parku Podunajsko“ </w:t>
      </w:r>
      <w:r w:rsidR="008D7C72">
        <w:rPr>
          <w:rFonts w:ascii="Arial" w:hAnsi="Arial" w:cs="Arial"/>
        </w:rPr>
        <w:t xml:space="preserve">podľa </w:t>
      </w:r>
      <w:r w:rsidR="005A6D86">
        <w:rPr>
          <w:rFonts w:ascii="Arial" w:hAnsi="Arial" w:cs="Arial"/>
        </w:rPr>
        <w:t>predložených východísk a štruktúry</w:t>
      </w:r>
      <w:r w:rsidR="008D7C72" w:rsidRPr="005A6D86">
        <w:rPr>
          <w:rFonts w:ascii="Arial" w:hAnsi="Arial" w:cs="Arial"/>
          <w:color w:val="FF0000"/>
        </w:rPr>
        <w:t xml:space="preserve"> </w:t>
      </w:r>
      <w:r w:rsidR="007B7B56" w:rsidRPr="00B679A0">
        <w:rPr>
          <w:rFonts w:ascii="Arial" w:hAnsi="Arial" w:cs="Arial"/>
        </w:rPr>
        <w:t>a predložiť ho na schválenie Zastupiteľstvu Bratislavského samosprávneho kraja</w:t>
      </w:r>
      <w:r w:rsidR="00E711CE">
        <w:rPr>
          <w:rFonts w:ascii="Arial" w:hAnsi="Arial" w:cs="Arial"/>
        </w:rPr>
        <w:t>.</w:t>
      </w:r>
      <w:r w:rsidR="007B7B56" w:rsidRPr="00B679A0">
        <w:rPr>
          <w:rFonts w:ascii="Arial" w:hAnsi="Arial" w:cs="Arial"/>
        </w:rPr>
        <w:t xml:space="preserve"> </w:t>
      </w:r>
    </w:p>
    <w:p w:rsidR="007B7B56" w:rsidRPr="00B679A0" w:rsidRDefault="007B7B56" w:rsidP="007B7B56">
      <w:pPr>
        <w:spacing w:line="240" w:lineRule="auto"/>
        <w:ind w:left="360"/>
        <w:rPr>
          <w:rFonts w:ascii="Arial" w:hAnsi="Arial" w:cs="Arial"/>
          <w:color w:val="000000" w:themeColor="text1"/>
        </w:rPr>
      </w:pPr>
      <w:r w:rsidRPr="00B679A0">
        <w:rPr>
          <w:rFonts w:ascii="Arial" w:hAnsi="Arial" w:cs="Arial"/>
          <w:b/>
        </w:rPr>
        <w:tab/>
      </w:r>
      <w:r w:rsidRPr="00B679A0">
        <w:rPr>
          <w:rFonts w:ascii="Arial" w:hAnsi="Arial" w:cs="Arial"/>
          <w:b/>
        </w:rPr>
        <w:tab/>
      </w:r>
      <w:r w:rsidRPr="00B679A0">
        <w:rPr>
          <w:rFonts w:ascii="Arial" w:hAnsi="Arial" w:cs="Arial"/>
          <w:b/>
        </w:rPr>
        <w:tab/>
      </w:r>
      <w:r w:rsidRPr="00B679A0">
        <w:rPr>
          <w:rFonts w:ascii="Arial" w:hAnsi="Arial" w:cs="Arial"/>
          <w:b/>
        </w:rPr>
        <w:tab/>
      </w:r>
      <w:r w:rsidRPr="00B679A0">
        <w:rPr>
          <w:rFonts w:ascii="Arial" w:hAnsi="Arial" w:cs="Arial"/>
          <w:b/>
        </w:rPr>
        <w:tab/>
      </w:r>
      <w:r w:rsidRPr="00B679A0">
        <w:rPr>
          <w:rFonts w:ascii="Arial" w:hAnsi="Arial" w:cs="Arial"/>
          <w:b/>
        </w:rPr>
        <w:tab/>
        <w:t xml:space="preserve">       </w:t>
      </w:r>
      <w:r w:rsidRPr="00B679A0">
        <w:rPr>
          <w:rFonts w:ascii="Arial" w:hAnsi="Arial" w:cs="Arial"/>
          <w:b/>
        </w:rPr>
        <w:tab/>
      </w:r>
      <w:r w:rsidRPr="00B679A0">
        <w:rPr>
          <w:rFonts w:ascii="Arial" w:hAnsi="Arial" w:cs="Arial"/>
          <w:b/>
        </w:rPr>
        <w:tab/>
      </w:r>
      <w:r w:rsidRPr="00B679A0">
        <w:rPr>
          <w:rFonts w:ascii="Arial" w:hAnsi="Arial" w:cs="Arial"/>
          <w:b/>
          <w:color w:val="FF0000"/>
        </w:rPr>
        <w:tab/>
        <w:t xml:space="preserve">    </w:t>
      </w:r>
      <w:r w:rsidRPr="00B679A0">
        <w:rPr>
          <w:rFonts w:ascii="Arial" w:hAnsi="Arial" w:cs="Arial"/>
          <w:color w:val="000000" w:themeColor="text1"/>
        </w:rPr>
        <w:t xml:space="preserve">T: </w:t>
      </w:r>
      <w:r w:rsidR="00751D8F">
        <w:rPr>
          <w:rFonts w:ascii="Arial" w:hAnsi="Arial" w:cs="Arial"/>
          <w:color w:val="000000" w:themeColor="text1"/>
        </w:rPr>
        <w:t>10</w:t>
      </w:r>
      <w:r w:rsidR="008D7C72">
        <w:rPr>
          <w:rFonts w:ascii="Arial" w:hAnsi="Arial" w:cs="Arial"/>
          <w:color w:val="000000" w:themeColor="text1"/>
        </w:rPr>
        <w:t>.</w:t>
      </w:r>
      <w:r w:rsidR="00751D8F">
        <w:rPr>
          <w:rFonts w:ascii="Arial" w:hAnsi="Arial" w:cs="Arial"/>
          <w:color w:val="000000" w:themeColor="text1"/>
        </w:rPr>
        <w:t>11.</w:t>
      </w:r>
      <w:r w:rsidRPr="00B679A0">
        <w:rPr>
          <w:rFonts w:ascii="Arial" w:hAnsi="Arial" w:cs="Arial"/>
          <w:color w:val="000000" w:themeColor="text1"/>
        </w:rPr>
        <w:t>2017</w:t>
      </w:r>
    </w:p>
    <w:p w:rsidR="007B7B56" w:rsidRPr="00B679A0" w:rsidRDefault="007B7B56" w:rsidP="007B7B56">
      <w:pPr>
        <w:pStyle w:val="Odsekzoznamu"/>
        <w:spacing w:line="240" w:lineRule="auto"/>
        <w:rPr>
          <w:rFonts w:ascii="Arial" w:hAnsi="Arial" w:cs="Arial"/>
          <w:b/>
        </w:rPr>
      </w:pPr>
    </w:p>
    <w:p w:rsidR="00AD13FF" w:rsidRPr="00B679A0" w:rsidRDefault="007160B5" w:rsidP="00444C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6A038E" w:rsidRPr="00B679A0">
        <w:rPr>
          <w:rFonts w:ascii="Arial" w:hAnsi="Arial" w:cs="Arial"/>
        </w:rPr>
        <w:t>.2.</w:t>
      </w:r>
      <w:r w:rsidR="006F216E" w:rsidRPr="00B679A0">
        <w:rPr>
          <w:rFonts w:ascii="Arial" w:hAnsi="Arial" w:cs="Arial"/>
        </w:rPr>
        <w:t xml:space="preserve"> </w:t>
      </w:r>
      <w:r w:rsidR="000C7ABB">
        <w:rPr>
          <w:rFonts w:ascii="Arial" w:hAnsi="Arial" w:cs="Arial"/>
        </w:rPr>
        <w:t xml:space="preserve"> v rámci </w:t>
      </w:r>
      <w:r w:rsidR="007F7C84">
        <w:rPr>
          <w:rFonts w:ascii="Arial" w:hAnsi="Arial" w:cs="Arial"/>
        </w:rPr>
        <w:t xml:space="preserve">materiálu Kontrola </w:t>
      </w:r>
      <w:r w:rsidR="00751D8F">
        <w:rPr>
          <w:rFonts w:ascii="Arial" w:hAnsi="Arial" w:cs="Arial"/>
        </w:rPr>
        <w:t xml:space="preserve">plnenia </w:t>
      </w:r>
      <w:r w:rsidR="000C7ABB">
        <w:rPr>
          <w:rFonts w:ascii="Arial" w:hAnsi="Arial" w:cs="Arial"/>
        </w:rPr>
        <w:t xml:space="preserve">uznesení </w:t>
      </w:r>
      <w:r w:rsidR="007F7C84" w:rsidRPr="007F7C84">
        <w:rPr>
          <w:rFonts w:ascii="Arial" w:hAnsi="Arial" w:cs="Arial"/>
        </w:rPr>
        <w:t>spracovávaného a predkladaného v zmysle Rokovacieho poriadku Zastupiteľstva Bratislavského samosprávneho kraja, článku 6 Rokovanie zastupiteľstva, odsek 7, písmeno a),</w:t>
      </w:r>
      <w:r w:rsidR="007F7C84">
        <w:rPr>
          <w:rFonts w:ascii="Arial" w:hAnsi="Arial" w:cs="Arial"/>
        </w:rPr>
        <w:t xml:space="preserve"> </w:t>
      </w:r>
      <w:r w:rsidR="00AD13FF" w:rsidRPr="00B679A0">
        <w:rPr>
          <w:rFonts w:ascii="Arial" w:hAnsi="Arial" w:cs="Arial"/>
        </w:rPr>
        <w:t xml:space="preserve">priebežne </w:t>
      </w:r>
      <w:r w:rsidR="007F7C84">
        <w:rPr>
          <w:rFonts w:ascii="Arial" w:hAnsi="Arial" w:cs="Arial"/>
        </w:rPr>
        <w:t xml:space="preserve">počas roku 2017 </w:t>
      </w:r>
      <w:r w:rsidR="00AD13FF" w:rsidRPr="00B679A0">
        <w:rPr>
          <w:rFonts w:ascii="Arial" w:hAnsi="Arial" w:cs="Arial"/>
        </w:rPr>
        <w:t xml:space="preserve">informovať Zastupiteľstvo </w:t>
      </w:r>
      <w:r w:rsidR="00444CAA" w:rsidRPr="00B679A0">
        <w:rPr>
          <w:rFonts w:ascii="Arial" w:hAnsi="Arial" w:cs="Arial"/>
        </w:rPr>
        <w:t>Bratislavského samosprávneho kraja o priebehu prác na „</w:t>
      </w:r>
      <w:r w:rsidR="002D6A26">
        <w:rPr>
          <w:rFonts w:ascii="Arial" w:hAnsi="Arial" w:cs="Arial"/>
        </w:rPr>
        <w:t>Návrhu p</w:t>
      </w:r>
      <w:r w:rsidR="00444CAA" w:rsidRPr="00B679A0">
        <w:rPr>
          <w:rFonts w:ascii="Arial" w:hAnsi="Arial" w:cs="Arial"/>
        </w:rPr>
        <w:t>ozičn</w:t>
      </w:r>
      <w:r w:rsidR="002D6A26">
        <w:rPr>
          <w:rFonts w:ascii="Arial" w:hAnsi="Arial" w:cs="Arial"/>
        </w:rPr>
        <w:t xml:space="preserve">ého </w:t>
      </w:r>
      <w:r w:rsidR="00444CAA" w:rsidRPr="00B679A0">
        <w:rPr>
          <w:rFonts w:ascii="Arial" w:hAnsi="Arial" w:cs="Arial"/>
        </w:rPr>
        <w:t>dokument</w:t>
      </w:r>
      <w:r w:rsidR="002D6A26">
        <w:rPr>
          <w:rFonts w:ascii="Arial" w:hAnsi="Arial" w:cs="Arial"/>
        </w:rPr>
        <w:t>u</w:t>
      </w:r>
      <w:r w:rsidR="00444CAA" w:rsidRPr="00B679A0">
        <w:rPr>
          <w:rFonts w:ascii="Arial" w:hAnsi="Arial" w:cs="Arial"/>
        </w:rPr>
        <w:t xml:space="preserve"> Bratislavského samosprávneho kraja k vyhláseniu Národného parku Podunajsko“</w:t>
      </w:r>
      <w:r w:rsidR="00E711CE">
        <w:rPr>
          <w:rFonts w:ascii="Arial" w:hAnsi="Arial" w:cs="Arial"/>
        </w:rPr>
        <w:t>.</w:t>
      </w:r>
    </w:p>
    <w:p w:rsidR="007B7B56" w:rsidRPr="00B679A0" w:rsidRDefault="000342C5" w:rsidP="00444CAA">
      <w:pPr>
        <w:jc w:val="both"/>
        <w:rPr>
          <w:rFonts w:ascii="Arial" w:hAnsi="Arial" w:cs="Arial"/>
        </w:rPr>
      </w:pPr>
      <w:r w:rsidRPr="00B679A0">
        <w:rPr>
          <w:rFonts w:ascii="Arial" w:hAnsi="Arial" w:cs="Arial"/>
        </w:rPr>
        <w:t xml:space="preserve">                                                                                 </w:t>
      </w:r>
      <w:r w:rsidR="007F7C84">
        <w:rPr>
          <w:rFonts w:ascii="Arial" w:hAnsi="Arial" w:cs="Arial"/>
        </w:rPr>
        <w:t xml:space="preserve">                            </w:t>
      </w:r>
    </w:p>
    <w:p w:rsidR="007B7B56" w:rsidRPr="00B679A0" w:rsidRDefault="007B7B56" w:rsidP="007B7B56">
      <w:pPr>
        <w:rPr>
          <w:rFonts w:ascii="Arial" w:hAnsi="Arial" w:cs="Arial"/>
        </w:rPr>
      </w:pPr>
    </w:p>
    <w:p w:rsidR="007B7B56" w:rsidRPr="00B679A0" w:rsidRDefault="007B7B56" w:rsidP="007B7B56">
      <w:pPr>
        <w:rPr>
          <w:rFonts w:ascii="Arial" w:hAnsi="Arial" w:cs="Arial"/>
        </w:rPr>
      </w:pPr>
    </w:p>
    <w:p w:rsidR="007B7B56" w:rsidRPr="00B679A0" w:rsidRDefault="007B7B56" w:rsidP="007B7B56">
      <w:pPr>
        <w:jc w:val="center"/>
        <w:rPr>
          <w:rFonts w:ascii="Arial" w:hAnsi="Arial" w:cs="Arial"/>
          <w:b/>
          <w:sz w:val="24"/>
          <w:szCs w:val="24"/>
        </w:rPr>
      </w:pPr>
    </w:p>
    <w:p w:rsidR="007B7B56" w:rsidRPr="00B679A0" w:rsidRDefault="007B7B56" w:rsidP="007B7B56">
      <w:pPr>
        <w:jc w:val="center"/>
        <w:rPr>
          <w:rFonts w:ascii="Arial" w:hAnsi="Arial" w:cs="Arial"/>
          <w:b/>
          <w:sz w:val="24"/>
          <w:szCs w:val="24"/>
        </w:rPr>
      </w:pPr>
    </w:p>
    <w:p w:rsidR="00305389" w:rsidRPr="00B679A0" w:rsidRDefault="00305389" w:rsidP="007B7B56">
      <w:pPr>
        <w:jc w:val="center"/>
        <w:rPr>
          <w:rFonts w:ascii="Arial" w:hAnsi="Arial" w:cs="Arial"/>
          <w:b/>
          <w:sz w:val="24"/>
          <w:szCs w:val="24"/>
        </w:rPr>
      </w:pPr>
    </w:p>
    <w:p w:rsidR="00444CAA" w:rsidRPr="00B679A0" w:rsidRDefault="00444CAA" w:rsidP="007B7B56">
      <w:pPr>
        <w:jc w:val="center"/>
        <w:rPr>
          <w:rFonts w:ascii="Arial" w:hAnsi="Arial" w:cs="Arial"/>
          <w:b/>
          <w:sz w:val="24"/>
          <w:szCs w:val="24"/>
        </w:rPr>
      </w:pPr>
    </w:p>
    <w:p w:rsidR="002157AE" w:rsidRPr="00B679A0" w:rsidRDefault="007B7B56" w:rsidP="002157AE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B679A0">
        <w:rPr>
          <w:rFonts w:ascii="Arial" w:hAnsi="Arial" w:cs="Arial"/>
          <w:b/>
          <w:sz w:val="24"/>
          <w:szCs w:val="24"/>
        </w:rPr>
        <w:t>D ô v o d o v á  s p r á v a</w:t>
      </w:r>
    </w:p>
    <w:p w:rsidR="00CC1F6E" w:rsidRDefault="0008618F" w:rsidP="00CC1F6E">
      <w:pPr>
        <w:spacing w:line="276" w:lineRule="auto"/>
        <w:jc w:val="both"/>
        <w:rPr>
          <w:rFonts w:ascii="Arial" w:hAnsi="Arial" w:cs="Arial"/>
        </w:rPr>
      </w:pPr>
      <w:r w:rsidRPr="00147A3C">
        <w:rPr>
          <w:rFonts w:ascii="Arial" w:hAnsi="Arial" w:cs="Arial"/>
        </w:rPr>
        <w:t>Zastupiteľstvo BSK na zas</w:t>
      </w:r>
      <w:r w:rsidR="000C7ABB">
        <w:rPr>
          <w:rFonts w:ascii="Arial" w:hAnsi="Arial" w:cs="Arial"/>
        </w:rPr>
        <w:t>adnutí 9.9.2016 uznesením č. 82</w:t>
      </w:r>
      <w:r w:rsidRPr="00147A3C">
        <w:rPr>
          <w:rFonts w:ascii="Arial" w:hAnsi="Arial" w:cs="Arial"/>
        </w:rPr>
        <w:t xml:space="preserve">/2016 </w:t>
      </w:r>
      <w:r w:rsidR="00147A3C">
        <w:rPr>
          <w:rFonts w:ascii="Arial" w:hAnsi="Arial" w:cs="Arial"/>
        </w:rPr>
        <w:t>s </w:t>
      </w:r>
      <w:r w:rsidRPr="00147A3C">
        <w:rPr>
          <w:rFonts w:ascii="Arial" w:hAnsi="Arial" w:cs="Arial"/>
        </w:rPr>
        <w:t>podmienk</w:t>
      </w:r>
      <w:r w:rsidR="00147A3C">
        <w:rPr>
          <w:rFonts w:ascii="Arial" w:hAnsi="Arial" w:cs="Arial"/>
        </w:rPr>
        <w:t>ou neobmedzenia verejných rozvojových záujmov v regióne</w:t>
      </w:r>
      <w:r w:rsidRPr="00147A3C">
        <w:rPr>
          <w:rFonts w:ascii="Arial" w:hAnsi="Arial" w:cs="Arial"/>
        </w:rPr>
        <w:t xml:space="preserve"> odsúhlasilo podporu iniciatíve vyhlásenia Národného parku Podunajsko (ďalej len „NPP“)</w:t>
      </w:r>
      <w:r w:rsidR="00147A3C">
        <w:rPr>
          <w:rFonts w:ascii="Arial" w:hAnsi="Arial" w:cs="Arial"/>
        </w:rPr>
        <w:t xml:space="preserve"> a</w:t>
      </w:r>
      <w:r w:rsidRPr="00147A3C">
        <w:rPr>
          <w:rFonts w:ascii="Arial" w:hAnsi="Arial" w:cs="Arial"/>
        </w:rPr>
        <w:t xml:space="preserve"> poverilo predsedu BSK rokovať o jeho podpore s Ministerstvom životného prostredia SR ako aj s inými dotknutými subjektmi. Zastupiteľstvo týmto uznesením taktiež</w:t>
      </w:r>
      <w:r w:rsidR="00EC69F2">
        <w:rPr>
          <w:rFonts w:ascii="Arial" w:hAnsi="Arial" w:cs="Arial"/>
        </w:rPr>
        <w:t xml:space="preserve"> v bode C</w:t>
      </w:r>
      <w:r w:rsidRPr="00147A3C">
        <w:rPr>
          <w:rFonts w:ascii="Arial" w:hAnsi="Arial" w:cs="Arial"/>
        </w:rPr>
        <w:t xml:space="preserve"> uložilo povinnosť vypracovať Pozičný dokument BSK k vyhláseniu </w:t>
      </w:r>
      <w:r w:rsidR="0088124D" w:rsidRPr="00147A3C">
        <w:rPr>
          <w:rFonts w:ascii="Arial" w:hAnsi="Arial" w:cs="Arial"/>
        </w:rPr>
        <w:t>Národného parku Podunajsko (ďalej len „</w:t>
      </w:r>
      <w:r w:rsidR="002266FC">
        <w:rPr>
          <w:rFonts w:ascii="Arial" w:hAnsi="Arial" w:cs="Arial"/>
        </w:rPr>
        <w:t>p</w:t>
      </w:r>
      <w:r w:rsidR="0088124D" w:rsidRPr="00147A3C">
        <w:rPr>
          <w:rFonts w:ascii="Arial" w:hAnsi="Arial" w:cs="Arial"/>
        </w:rPr>
        <w:t>ozičn</w:t>
      </w:r>
      <w:r w:rsidR="002266FC">
        <w:rPr>
          <w:rFonts w:ascii="Arial" w:hAnsi="Arial" w:cs="Arial"/>
        </w:rPr>
        <w:t>ý</w:t>
      </w:r>
      <w:r w:rsidR="0088124D" w:rsidRPr="00147A3C">
        <w:rPr>
          <w:rFonts w:ascii="Arial" w:hAnsi="Arial" w:cs="Arial"/>
        </w:rPr>
        <w:t xml:space="preserve"> dokument“)</w:t>
      </w:r>
      <w:r w:rsidRPr="00147A3C">
        <w:rPr>
          <w:rFonts w:ascii="Arial" w:hAnsi="Arial" w:cs="Arial"/>
        </w:rPr>
        <w:t xml:space="preserve"> ako aj priebežne informovať o priebehu týchto prác.</w:t>
      </w:r>
    </w:p>
    <w:p w:rsidR="002D6A26" w:rsidRPr="00C31631" w:rsidRDefault="0088124D" w:rsidP="00E8358F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Vecne zodpovedné odbory (Odbor územného plánu, GIS a životného prostredia, Odbor cestovného ruchu a kultúry, Odbor stratégie, územného rozvoja a riadenia projektov a Odbor dopravy) spolu s podpredsedom BSK </w:t>
      </w:r>
      <w:r w:rsidRPr="0088124D">
        <w:rPr>
          <w:rFonts w:ascii="Arial" w:hAnsi="Arial" w:cs="Arial"/>
        </w:rPr>
        <w:t>Ing. Martin</w:t>
      </w:r>
      <w:r>
        <w:rPr>
          <w:rFonts w:ascii="Arial" w:hAnsi="Arial" w:cs="Arial"/>
        </w:rPr>
        <w:t>om</w:t>
      </w:r>
      <w:r w:rsidRPr="0088124D">
        <w:rPr>
          <w:rFonts w:ascii="Arial" w:hAnsi="Arial" w:cs="Arial"/>
        </w:rPr>
        <w:t xml:space="preserve"> </w:t>
      </w:r>
      <w:proofErr w:type="spellStart"/>
      <w:r w:rsidRPr="0088124D">
        <w:rPr>
          <w:rFonts w:ascii="Arial" w:hAnsi="Arial" w:cs="Arial"/>
        </w:rPr>
        <w:t>Bert</w:t>
      </w:r>
      <w:r>
        <w:rPr>
          <w:rFonts w:ascii="Arial" w:hAnsi="Arial" w:cs="Arial"/>
        </w:rPr>
        <w:t>om</w:t>
      </w:r>
      <w:proofErr w:type="spellEnd"/>
      <w:r w:rsidRPr="0088124D">
        <w:rPr>
          <w:rFonts w:ascii="Arial" w:hAnsi="Arial" w:cs="Arial"/>
        </w:rPr>
        <w:t>, CSc.</w:t>
      </w:r>
      <w:r w:rsidR="00147A3C">
        <w:rPr>
          <w:rFonts w:ascii="Arial" w:hAnsi="Arial" w:cs="Arial"/>
        </w:rPr>
        <w:t xml:space="preserve"> začali spoločne</w:t>
      </w:r>
      <w:r w:rsidR="00CC1F6E">
        <w:rPr>
          <w:rFonts w:ascii="Arial" w:hAnsi="Arial" w:cs="Arial"/>
        </w:rPr>
        <w:t xml:space="preserve"> v súvislosti s NPP </w:t>
      </w:r>
      <w:r w:rsidR="00732713">
        <w:rPr>
          <w:rFonts w:ascii="Arial" w:hAnsi="Arial" w:cs="Arial"/>
        </w:rPr>
        <w:t>konať</w:t>
      </w:r>
      <w:r w:rsidR="00CC1F6E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absolvovali viacero spo</w:t>
      </w:r>
      <w:r w:rsidR="00811FC2">
        <w:rPr>
          <w:rFonts w:ascii="Arial" w:hAnsi="Arial" w:cs="Arial"/>
        </w:rPr>
        <w:t>ločných interných stretnutí a</w:t>
      </w:r>
      <w:r>
        <w:rPr>
          <w:rFonts w:ascii="Arial" w:hAnsi="Arial" w:cs="Arial"/>
        </w:rPr>
        <w:t xml:space="preserve"> konzultácií s externými expertmi ako i zástupcami relevantných dotknutých aktérov. Výsledkom tejto činnosti je predstavovaný </w:t>
      </w:r>
      <w:r w:rsidR="005A6D86">
        <w:rPr>
          <w:rFonts w:ascii="Arial" w:hAnsi="Arial" w:cs="Arial"/>
        </w:rPr>
        <w:t>návrh východísk a</w:t>
      </w:r>
      <w:r w:rsidR="002266FC">
        <w:rPr>
          <w:rFonts w:ascii="Arial" w:hAnsi="Arial" w:cs="Arial"/>
        </w:rPr>
        <w:t> </w:t>
      </w:r>
      <w:r w:rsidR="005A6D86">
        <w:rPr>
          <w:rFonts w:ascii="Arial" w:hAnsi="Arial" w:cs="Arial"/>
        </w:rPr>
        <w:t>štruktúry</w:t>
      </w:r>
      <w:r w:rsidR="002266FC">
        <w:rPr>
          <w:rFonts w:ascii="Arial" w:hAnsi="Arial" w:cs="Arial"/>
        </w:rPr>
        <w:t xml:space="preserve"> pre vypracovanie Návrhu</w:t>
      </w:r>
      <w:r w:rsidR="00E17D87">
        <w:rPr>
          <w:rFonts w:ascii="Arial" w:hAnsi="Arial" w:cs="Arial"/>
        </w:rPr>
        <w:t xml:space="preserve"> </w:t>
      </w:r>
      <w:r w:rsidR="002266FC">
        <w:rPr>
          <w:rFonts w:ascii="Arial" w:hAnsi="Arial" w:cs="Arial"/>
        </w:rPr>
        <w:t>p</w:t>
      </w:r>
      <w:r w:rsidR="00E17D87">
        <w:rPr>
          <w:rFonts w:ascii="Arial" w:hAnsi="Arial" w:cs="Arial"/>
        </w:rPr>
        <w:t>ozičného dokumentu, ktoré</w:t>
      </w:r>
      <w:r>
        <w:rPr>
          <w:rFonts w:ascii="Arial" w:hAnsi="Arial" w:cs="Arial"/>
        </w:rPr>
        <w:t xml:space="preserve"> bud</w:t>
      </w:r>
      <w:r w:rsidR="00E17D87">
        <w:rPr>
          <w:rFonts w:ascii="Arial" w:hAnsi="Arial" w:cs="Arial"/>
        </w:rPr>
        <w:t>ú</w:t>
      </w:r>
      <w:r>
        <w:rPr>
          <w:rFonts w:ascii="Arial" w:hAnsi="Arial" w:cs="Arial"/>
        </w:rPr>
        <w:t xml:space="preserve"> slúžiť ako </w:t>
      </w:r>
      <w:r w:rsidR="00E17D87">
        <w:rPr>
          <w:rFonts w:ascii="Arial" w:hAnsi="Arial" w:cs="Arial"/>
        </w:rPr>
        <w:t>podklad</w:t>
      </w:r>
      <w:r w:rsidR="000C7ABB">
        <w:rPr>
          <w:rFonts w:ascii="Arial" w:hAnsi="Arial" w:cs="Arial"/>
        </w:rPr>
        <w:t xml:space="preserve"> pre koordináciu spracovávania</w:t>
      </w:r>
      <w:r w:rsidR="002266FC">
        <w:rPr>
          <w:rFonts w:ascii="Arial" w:hAnsi="Arial" w:cs="Arial"/>
        </w:rPr>
        <w:t xml:space="preserve"> Návrhu p</w:t>
      </w:r>
      <w:r>
        <w:rPr>
          <w:rFonts w:ascii="Arial" w:hAnsi="Arial" w:cs="Arial"/>
        </w:rPr>
        <w:t xml:space="preserve">ozičného dokumentu medzi jednotlivými </w:t>
      </w:r>
      <w:r w:rsidR="00CC1F6E">
        <w:rPr>
          <w:rFonts w:ascii="Arial" w:hAnsi="Arial" w:cs="Arial"/>
        </w:rPr>
        <w:t>vecne zainteresovanými odbormi Úradu BSK ako aj pre</w:t>
      </w:r>
      <w:r w:rsidR="00732713">
        <w:rPr>
          <w:rFonts w:ascii="Arial" w:hAnsi="Arial" w:cs="Arial"/>
        </w:rPr>
        <w:t xml:space="preserve"> nastavenie</w:t>
      </w:r>
      <w:r>
        <w:rPr>
          <w:rFonts w:ascii="Arial" w:hAnsi="Arial" w:cs="Arial"/>
        </w:rPr>
        <w:t xml:space="preserve"> komunikácie </w:t>
      </w:r>
      <w:r w:rsidR="00CC1F6E">
        <w:rPr>
          <w:rFonts w:ascii="Arial" w:hAnsi="Arial" w:cs="Arial"/>
        </w:rPr>
        <w:t>témy</w:t>
      </w:r>
      <w:r>
        <w:rPr>
          <w:rFonts w:ascii="Arial" w:hAnsi="Arial" w:cs="Arial"/>
        </w:rPr>
        <w:t xml:space="preserve"> NPP voči dotknutým regionálnym aktérom.</w:t>
      </w:r>
      <w:r w:rsidR="00834535">
        <w:rPr>
          <w:rFonts w:ascii="Arial" w:hAnsi="Arial" w:cs="Arial"/>
        </w:rPr>
        <w:t xml:space="preserve"> </w:t>
      </w:r>
      <w:r w:rsidR="00E8358F">
        <w:rPr>
          <w:rFonts w:ascii="Arial" w:hAnsi="Arial" w:cs="Arial"/>
        </w:rPr>
        <w:t>Z tohto dôvodu nebolo možné vypracovať samotný Pozičný dokument v zmysle Uznesenia č. 82/</w:t>
      </w:r>
      <w:r w:rsidR="00E8358F" w:rsidRPr="00C31631">
        <w:rPr>
          <w:rFonts w:ascii="Arial" w:hAnsi="Arial" w:cs="Arial"/>
        </w:rPr>
        <w:t xml:space="preserve">2016. </w:t>
      </w:r>
      <w:r w:rsidR="006E3BD1" w:rsidRPr="00C31631">
        <w:rPr>
          <w:rFonts w:ascii="Arial" w:hAnsi="Arial" w:cs="Arial"/>
        </w:rPr>
        <w:t>Zároveň</w:t>
      </w:r>
      <w:r w:rsidR="00E8358F" w:rsidRPr="00C31631">
        <w:rPr>
          <w:rFonts w:ascii="Arial" w:hAnsi="Arial" w:cs="Arial"/>
        </w:rPr>
        <w:t xml:space="preserve"> </w:t>
      </w:r>
      <w:r w:rsidR="00834535" w:rsidRPr="00C31631">
        <w:rPr>
          <w:rFonts w:ascii="Arial" w:hAnsi="Arial" w:cs="Arial"/>
        </w:rPr>
        <w:t xml:space="preserve">pre korektné </w:t>
      </w:r>
      <w:proofErr w:type="spellStart"/>
      <w:r w:rsidR="00834535" w:rsidRPr="00C31631">
        <w:rPr>
          <w:rFonts w:ascii="Arial" w:hAnsi="Arial" w:cs="Arial"/>
        </w:rPr>
        <w:t>odpočtovanie</w:t>
      </w:r>
      <w:proofErr w:type="spellEnd"/>
      <w:r w:rsidR="00834535" w:rsidRPr="00C31631">
        <w:rPr>
          <w:rFonts w:ascii="Arial" w:hAnsi="Arial" w:cs="Arial"/>
        </w:rPr>
        <w:t xml:space="preserve"> plnenia uznesení</w:t>
      </w:r>
      <w:r w:rsidR="00E8358F" w:rsidRPr="00C31631">
        <w:rPr>
          <w:rFonts w:ascii="Arial" w:hAnsi="Arial" w:cs="Arial"/>
        </w:rPr>
        <w:t xml:space="preserve"> je potrebné </w:t>
      </w:r>
      <w:r w:rsidR="00B36D63" w:rsidRPr="00C31631">
        <w:rPr>
          <w:rFonts w:ascii="Arial" w:hAnsi="Arial" w:cs="Arial"/>
        </w:rPr>
        <w:t>zrušiť v Uznesení</w:t>
      </w:r>
      <w:r w:rsidR="00834535" w:rsidRPr="00C31631">
        <w:rPr>
          <w:rFonts w:ascii="Arial" w:hAnsi="Arial" w:cs="Arial"/>
        </w:rPr>
        <w:t xml:space="preserve"> č. 82</w:t>
      </w:r>
      <w:r w:rsidR="002D6A26" w:rsidRPr="00C31631">
        <w:rPr>
          <w:rFonts w:ascii="Arial" w:hAnsi="Arial" w:cs="Arial"/>
        </w:rPr>
        <w:t xml:space="preserve"> / 2016 zo dňa 09.09.2016 bod C, ktorý ukladá riaditeľovi Úradu  Bratislavského samosprávneho kraja: </w:t>
      </w:r>
    </w:p>
    <w:p w:rsidR="002D6A26" w:rsidRPr="00C31631" w:rsidRDefault="002D6A26" w:rsidP="002D6A26">
      <w:pPr>
        <w:pStyle w:val="Odsekzoznamu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 w:rsidRPr="00C31631">
        <w:rPr>
          <w:rFonts w:ascii="Arial" w:hAnsi="Arial" w:cs="Arial"/>
        </w:rPr>
        <w:t xml:space="preserve">C.1. vypracovať „Pozičný dokument Bratislavského samosprávneho kraja k vyhláseniu Národného parku Podunajsko“ a predložiť ho na schválenie Zastupiteľstvu Bratislavského samosprávneho kraja </w:t>
      </w:r>
      <w:r w:rsidRPr="00C31631">
        <w:rPr>
          <w:rFonts w:ascii="Arial" w:hAnsi="Arial" w:cs="Arial"/>
        </w:rPr>
        <w:tab/>
      </w:r>
      <w:r w:rsidRPr="00C31631">
        <w:rPr>
          <w:rFonts w:ascii="Arial" w:hAnsi="Arial" w:cs="Arial"/>
        </w:rPr>
        <w:tab/>
      </w:r>
      <w:r w:rsidRPr="00C31631">
        <w:rPr>
          <w:rFonts w:ascii="Arial" w:hAnsi="Arial" w:cs="Arial"/>
        </w:rPr>
        <w:tab/>
      </w:r>
      <w:r w:rsidRPr="00C31631">
        <w:rPr>
          <w:rFonts w:ascii="Arial" w:hAnsi="Arial" w:cs="Arial"/>
        </w:rPr>
        <w:tab/>
        <w:t xml:space="preserve">T: 28.02.2017; </w:t>
      </w:r>
    </w:p>
    <w:p w:rsidR="008B067A" w:rsidRPr="00C31631" w:rsidRDefault="002D6A26" w:rsidP="002D6A26">
      <w:pPr>
        <w:pStyle w:val="Odsekzoznamu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 w:rsidRPr="00C31631">
        <w:rPr>
          <w:rFonts w:ascii="Arial" w:hAnsi="Arial" w:cs="Arial"/>
        </w:rPr>
        <w:t>C.2. priebežne informovať Zastupiteľstvo Bratislavského samosprávneho kraja o priebehu prác na „Pozičnom dokumente Bratislavského samosprávneho kraja k vyhláseniu Národného parku Podunajsko“</w:t>
      </w:r>
      <w:r w:rsidRPr="00C31631">
        <w:rPr>
          <w:rFonts w:ascii="Arial" w:hAnsi="Arial" w:cs="Arial"/>
        </w:rPr>
        <w:tab/>
      </w:r>
      <w:r w:rsidRPr="00C31631">
        <w:rPr>
          <w:rFonts w:ascii="Arial" w:hAnsi="Arial" w:cs="Arial"/>
        </w:rPr>
        <w:tab/>
      </w:r>
      <w:r w:rsidRPr="00C31631">
        <w:rPr>
          <w:rFonts w:ascii="Arial" w:hAnsi="Arial" w:cs="Arial"/>
        </w:rPr>
        <w:tab/>
      </w:r>
      <w:r w:rsidRPr="00C31631">
        <w:rPr>
          <w:rFonts w:ascii="Arial" w:hAnsi="Arial" w:cs="Arial"/>
        </w:rPr>
        <w:tab/>
        <w:t>T: priebežne</w:t>
      </w:r>
    </w:p>
    <w:p w:rsidR="0088124D" w:rsidRDefault="00A4631A" w:rsidP="00CC1F6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Cieľom predk</w:t>
      </w:r>
      <w:r w:rsidR="000C7ABB">
        <w:rPr>
          <w:rFonts w:ascii="Arial" w:hAnsi="Arial" w:cs="Arial"/>
        </w:rPr>
        <w:t xml:space="preserve">ladaných východísk a štruktúry </w:t>
      </w:r>
      <w:r w:rsidR="002266FC">
        <w:rPr>
          <w:rFonts w:ascii="Arial" w:hAnsi="Arial" w:cs="Arial"/>
        </w:rPr>
        <w:t>pre vypracovanie Návrhu p</w:t>
      </w:r>
      <w:r w:rsidR="00E17D87">
        <w:rPr>
          <w:rFonts w:ascii="Arial" w:hAnsi="Arial" w:cs="Arial"/>
        </w:rPr>
        <w:t>ozičného dokumentu</w:t>
      </w:r>
      <w:r>
        <w:rPr>
          <w:rFonts w:ascii="Arial" w:hAnsi="Arial" w:cs="Arial"/>
        </w:rPr>
        <w:t xml:space="preserve"> je zadefinovanie nosných oblastí </w:t>
      </w:r>
      <w:r w:rsidR="007E58B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 aktivít, ktoré majú byť podrobnejšie rozpracované v rámci </w:t>
      </w:r>
      <w:r w:rsidR="002266FC">
        <w:rPr>
          <w:rFonts w:ascii="Arial" w:hAnsi="Arial" w:cs="Arial"/>
        </w:rPr>
        <w:t>Návrhu p</w:t>
      </w:r>
      <w:r w:rsidR="007E58B0">
        <w:rPr>
          <w:rFonts w:ascii="Arial" w:hAnsi="Arial" w:cs="Arial"/>
        </w:rPr>
        <w:t>ozičného dokumentu,</w:t>
      </w:r>
      <w:r>
        <w:rPr>
          <w:rFonts w:ascii="Arial" w:hAnsi="Arial" w:cs="Arial"/>
        </w:rPr>
        <w:t xml:space="preserve"> nastavenie vzniku a fungovania pracovných skupín</w:t>
      </w:r>
      <w:r w:rsidR="008B067A">
        <w:rPr>
          <w:rFonts w:ascii="Arial" w:hAnsi="Arial" w:cs="Arial"/>
        </w:rPr>
        <w:t xml:space="preserve"> zložených zo zástupcov dotknutých aktérov z</w:t>
      </w:r>
      <w:r w:rsidR="00E17D87">
        <w:rPr>
          <w:rFonts w:ascii="Arial" w:hAnsi="Arial" w:cs="Arial"/>
        </w:rPr>
        <w:t> </w:t>
      </w:r>
      <w:r w:rsidR="008B067A">
        <w:rPr>
          <w:rFonts w:ascii="Arial" w:hAnsi="Arial" w:cs="Arial"/>
        </w:rPr>
        <w:t>územia</w:t>
      </w:r>
      <w:r w:rsidR="00E17D87">
        <w:rPr>
          <w:rFonts w:ascii="Arial" w:hAnsi="Arial" w:cs="Arial"/>
        </w:rPr>
        <w:t xml:space="preserve"> ako aj orgánov štátnej správy</w:t>
      </w:r>
      <w:r w:rsidR="008B067A">
        <w:rPr>
          <w:rFonts w:ascii="Arial" w:hAnsi="Arial" w:cs="Arial"/>
        </w:rPr>
        <w:t>, pričom výstupy z týchto pracovných skupín budú nás</w:t>
      </w:r>
      <w:r w:rsidR="000C7ABB">
        <w:rPr>
          <w:rFonts w:ascii="Arial" w:hAnsi="Arial" w:cs="Arial"/>
        </w:rPr>
        <w:t xml:space="preserve">ledne zapracované do samotného </w:t>
      </w:r>
      <w:r w:rsidR="002266FC">
        <w:rPr>
          <w:rFonts w:ascii="Arial" w:hAnsi="Arial" w:cs="Arial"/>
        </w:rPr>
        <w:t>Návrhu p</w:t>
      </w:r>
      <w:r w:rsidR="008B067A">
        <w:rPr>
          <w:rFonts w:ascii="Arial" w:hAnsi="Arial" w:cs="Arial"/>
        </w:rPr>
        <w:t>ozičného dokumentu</w:t>
      </w:r>
      <w:r>
        <w:rPr>
          <w:rFonts w:ascii="Arial" w:hAnsi="Arial" w:cs="Arial"/>
        </w:rPr>
        <w:t>.</w:t>
      </w:r>
      <w:r w:rsidR="008B06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Dôležitou súčasťou podkladu je </w:t>
      </w:r>
      <w:r w:rsidR="008B067A">
        <w:rPr>
          <w:rFonts w:ascii="Arial" w:hAnsi="Arial" w:cs="Arial"/>
        </w:rPr>
        <w:t xml:space="preserve">taktiež zadefinovanie zodpovednosti za jednotlivé aktivity odborne prislúchajúcim zložkám </w:t>
      </w:r>
      <w:r w:rsidR="000C7ABB">
        <w:rPr>
          <w:rFonts w:ascii="Arial" w:hAnsi="Arial" w:cs="Arial"/>
        </w:rPr>
        <w:t>Ú</w:t>
      </w:r>
      <w:r w:rsidR="008B067A">
        <w:rPr>
          <w:rFonts w:ascii="Arial" w:hAnsi="Arial" w:cs="Arial"/>
        </w:rPr>
        <w:t>radu</w:t>
      </w:r>
      <w:r w:rsidR="000C7ABB">
        <w:rPr>
          <w:rFonts w:ascii="Arial" w:hAnsi="Arial" w:cs="Arial"/>
        </w:rPr>
        <w:t xml:space="preserve"> BSK</w:t>
      </w:r>
      <w:r w:rsidR="008B067A">
        <w:rPr>
          <w:rFonts w:ascii="Arial" w:hAnsi="Arial" w:cs="Arial"/>
        </w:rPr>
        <w:t xml:space="preserve"> spolu s nastaveným časovým plánom ich realizácie</w:t>
      </w:r>
      <w:r w:rsidR="008D307D">
        <w:rPr>
          <w:rFonts w:ascii="Arial" w:hAnsi="Arial" w:cs="Arial"/>
        </w:rPr>
        <w:t>, čo významne prispeje k zefektívneniu koordinácie ako aj spracovani</w:t>
      </w:r>
      <w:r w:rsidR="00732713">
        <w:rPr>
          <w:rFonts w:ascii="Arial" w:hAnsi="Arial" w:cs="Arial"/>
        </w:rPr>
        <w:t>a</w:t>
      </w:r>
      <w:r w:rsidR="008D307D">
        <w:rPr>
          <w:rFonts w:ascii="Arial" w:hAnsi="Arial" w:cs="Arial"/>
        </w:rPr>
        <w:t xml:space="preserve"> samotného dokumentu</w:t>
      </w:r>
      <w:r w:rsidR="008B067A">
        <w:rPr>
          <w:rFonts w:ascii="Arial" w:hAnsi="Arial" w:cs="Arial"/>
        </w:rPr>
        <w:t xml:space="preserve">. </w:t>
      </w:r>
    </w:p>
    <w:p w:rsidR="00970A0D" w:rsidRDefault="00E17D87" w:rsidP="00CC1F6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základe návrhu východísk a štruktúry</w:t>
      </w:r>
      <w:r w:rsidR="000C7ABB">
        <w:rPr>
          <w:rFonts w:ascii="Arial" w:hAnsi="Arial" w:cs="Arial"/>
        </w:rPr>
        <w:t xml:space="preserve"> </w:t>
      </w:r>
      <w:r w:rsidR="002266FC">
        <w:rPr>
          <w:rFonts w:ascii="Arial" w:hAnsi="Arial" w:cs="Arial"/>
        </w:rPr>
        <w:t>pre vypracovanie Návrhu p</w:t>
      </w:r>
      <w:r w:rsidR="000D5A25">
        <w:rPr>
          <w:rFonts w:ascii="Arial" w:hAnsi="Arial" w:cs="Arial"/>
        </w:rPr>
        <w:t>ozičného dokumentu bude</w:t>
      </w:r>
      <w:r>
        <w:rPr>
          <w:rFonts w:ascii="Arial" w:hAnsi="Arial" w:cs="Arial"/>
        </w:rPr>
        <w:t xml:space="preserve"> materiál</w:t>
      </w:r>
      <w:r w:rsidR="000D5A25">
        <w:rPr>
          <w:rFonts w:ascii="Arial" w:hAnsi="Arial" w:cs="Arial"/>
        </w:rPr>
        <w:t xml:space="preserve"> v úvode obsahovať jednoznačne zadefinovaný cieľ </w:t>
      </w:r>
      <w:r w:rsidR="007E58B0">
        <w:rPr>
          <w:rFonts w:ascii="Arial" w:hAnsi="Arial" w:cs="Arial"/>
        </w:rPr>
        <w:t xml:space="preserve">a </w:t>
      </w:r>
      <w:r w:rsidR="00A773E7">
        <w:rPr>
          <w:rFonts w:ascii="Arial" w:hAnsi="Arial" w:cs="Arial"/>
        </w:rPr>
        <w:t xml:space="preserve">účel </w:t>
      </w:r>
      <w:r w:rsidR="002266FC">
        <w:rPr>
          <w:rFonts w:ascii="Arial" w:hAnsi="Arial" w:cs="Arial"/>
        </w:rPr>
        <w:t>Návrhu p</w:t>
      </w:r>
      <w:r w:rsidR="00A773E7">
        <w:rPr>
          <w:rFonts w:ascii="Arial" w:hAnsi="Arial" w:cs="Arial"/>
        </w:rPr>
        <w:t>ozičného dokum</w:t>
      </w:r>
      <w:r w:rsidR="000D5A25">
        <w:rPr>
          <w:rFonts w:ascii="Arial" w:hAnsi="Arial" w:cs="Arial"/>
        </w:rPr>
        <w:t>e</w:t>
      </w:r>
      <w:r w:rsidR="00A773E7">
        <w:rPr>
          <w:rFonts w:ascii="Arial" w:hAnsi="Arial" w:cs="Arial"/>
        </w:rPr>
        <w:t>ntu</w:t>
      </w:r>
      <w:r w:rsidR="00AD0AED">
        <w:rPr>
          <w:rFonts w:ascii="Arial" w:hAnsi="Arial" w:cs="Arial"/>
        </w:rPr>
        <w:t>, ďalej budú zhrnuté základné informácie o pripravovanom NPP (cieľ vzniku, priemet do územia a prienik s územiami NATURA 2000). Dokument bude ďalej prehľadne sumarizovať informácie o národných parko</w:t>
      </w:r>
      <w:r w:rsidR="00F475BE">
        <w:rPr>
          <w:rFonts w:ascii="Arial" w:hAnsi="Arial" w:cs="Arial"/>
        </w:rPr>
        <w:t>ch</w:t>
      </w:r>
      <w:r w:rsidR="00AD0AED">
        <w:rPr>
          <w:rFonts w:ascii="Arial" w:hAnsi="Arial" w:cs="Arial"/>
        </w:rPr>
        <w:t xml:space="preserve"> vo všeobecnosti (zaradenie do systému ochrany </w:t>
      </w:r>
      <w:r w:rsidR="00F475BE">
        <w:rPr>
          <w:rFonts w:ascii="Arial" w:hAnsi="Arial" w:cs="Arial"/>
        </w:rPr>
        <w:t xml:space="preserve">prírody a </w:t>
      </w:r>
      <w:r w:rsidR="00AD0AED">
        <w:rPr>
          <w:rFonts w:ascii="Arial" w:hAnsi="Arial" w:cs="Arial"/>
        </w:rPr>
        <w:t>krajiny v SR, proces vyhlasovania, kompetencie jednotlivých inštitúcií, možnosti a zákazy užívania územia a pod.) vychádzajúce z pl</w:t>
      </w:r>
      <w:r w:rsidR="000C7ABB">
        <w:rPr>
          <w:rFonts w:ascii="Arial" w:hAnsi="Arial" w:cs="Arial"/>
        </w:rPr>
        <w:t>atnej legislatívy SR. Súčasťou</w:t>
      </w:r>
      <w:r w:rsidR="002266FC">
        <w:rPr>
          <w:rFonts w:ascii="Arial" w:hAnsi="Arial" w:cs="Arial"/>
        </w:rPr>
        <w:t xml:space="preserve"> Návrhu p</w:t>
      </w:r>
      <w:r w:rsidR="00AD0AED">
        <w:rPr>
          <w:rFonts w:ascii="Arial" w:hAnsi="Arial" w:cs="Arial"/>
        </w:rPr>
        <w:t xml:space="preserve">ozičného dokumentu bude aj prehľad vývoja iniciatívy, sumarizácia krokov, ktoré vykonal </w:t>
      </w:r>
      <w:r w:rsidR="00AD0AED">
        <w:rPr>
          <w:rFonts w:ascii="Arial" w:hAnsi="Arial" w:cs="Arial"/>
        </w:rPr>
        <w:lastRenderedPageBreak/>
        <w:t xml:space="preserve">BSK ako aj iné relevantné inštitúcie. </w:t>
      </w:r>
      <w:r w:rsidR="000C7ABB">
        <w:rPr>
          <w:rFonts w:ascii="Arial" w:hAnsi="Arial" w:cs="Arial"/>
        </w:rPr>
        <w:t xml:space="preserve">Nosnú časť </w:t>
      </w:r>
      <w:r w:rsidR="002266FC">
        <w:rPr>
          <w:rFonts w:ascii="Arial" w:hAnsi="Arial" w:cs="Arial"/>
        </w:rPr>
        <w:t>Návrhu p</w:t>
      </w:r>
      <w:r w:rsidR="001342AE">
        <w:rPr>
          <w:rFonts w:ascii="Arial" w:hAnsi="Arial" w:cs="Arial"/>
        </w:rPr>
        <w:t xml:space="preserve">ozičného dokumentu bude tvoriť identifikácia rozvojových aktivít, ktoré BSK </w:t>
      </w:r>
      <w:r w:rsidR="007E58B0">
        <w:rPr>
          <w:rFonts w:ascii="Arial" w:hAnsi="Arial" w:cs="Arial"/>
        </w:rPr>
        <w:t>a</w:t>
      </w:r>
      <w:r w:rsidR="001342AE">
        <w:rPr>
          <w:rFonts w:ascii="Arial" w:hAnsi="Arial" w:cs="Arial"/>
        </w:rPr>
        <w:t xml:space="preserve"> ďalšie lokálne subjekty v dotknutom území už realizujú alebo v krátkodobom až strednodobom horizonte plánujú realizov</w:t>
      </w:r>
      <w:r w:rsidR="007663FE">
        <w:rPr>
          <w:rFonts w:ascii="Arial" w:hAnsi="Arial" w:cs="Arial"/>
        </w:rPr>
        <w:t>ať, pričom tieto aktivity budú rozdelené geograficky do troch úsekov (Mo</w:t>
      </w:r>
      <w:r w:rsidR="007E58B0">
        <w:rPr>
          <w:rFonts w:ascii="Arial" w:hAnsi="Arial" w:cs="Arial"/>
        </w:rPr>
        <w:t>rava, Dunaj a Malý Dunaj), tematických oblastí</w:t>
      </w:r>
      <w:r w:rsidR="007663FE">
        <w:rPr>
          <w:rFonts w:ascii="Arial" w:hAnsi="Arial" w:cs="Arial"/>
        </w:rPr>
        <w:t xml:space="preserve"> (doprava, turizmus, životné pros</w:t>
      </w:r>
      <w:r w:rsidR="00F475BE">
        <w:rPr>
          <w:rFonts w:ascii="Arial" w:hAnsi="Arial" w:cs="Arial"/>
        </w:rPr>
        <w:t>tredie) a širších vzťahov v území</w:t>
      </w:r>
      <w:r w:rsidR="007663FE">
        <w:rPr>
          <w:rFonts w:ascii="Arial" w:hAnsi="Arial" w:cs="Arial"/>
        </w:rPr>
        <w:t>. Pre identifikáciu aktivít a </w:t>
      </w:r>
      <w:r w:rsidR="00970A0D">
        <w:rPr>
          <w:rFonts w:ascii="Arial" w:hAnsi="Arial" w:cs="Arial"/>
        </w:rPr>
        <w:t>ďalších požiadaviek</w:t>
      </w:r>
      <w:r w:rsidR="007663FE">
        <w:rPr>
          <w:rFonts w:ascii="Arial" w:hAnsi="Arial" w:cs="Arial"/>
        </w:rPr>
        <w:t xml:space="preserve"> lokálnych </w:t>
      </w:r>
      <w:r w:rsidR="00970A0D">
        <w:rPr>
          <w:rFonts w:ascii="Arial" w:hAnsi="Arial" w:cs="Arial"/>
        </w:rPr>
        <w:t xml:space="preserve">aktérov budú založené </w:t>
      </w:r>
      <w:r w:rsidR="003328F2">
        <w:rPr>
          <w:rFonts w:ascii="Arial" w:hAnsi="Arial" w:cs="Arial"/>
        </w:rPr>
        <w:t xml:space="preserve">dve </w:t>
      </w:r>
      <w:r w:rsidR="00970A0D">
        <w:rPr>
          <w:rFonts w:ascii="Arial" w:hAnsi="Arial" w:cs="Arial"/>
        </w:rPr>
        <w:t>pracovné skupiny so zástupcami širokého spektra do</w:t>
      </w:r>
      <w:r w:rsidR="003328F2">
        <w:rPr>
          <w:rFonts w:ascii="Arial" w:hAnsi="Arial" w:cs="Arial"/>
        </w:rPr>
        <w:t xml:space="preserve">tknutých subjektov (napr. miestnej </w:t>
      </w:r>
      <w:r w:rsidR="00970A0D">
        <w:rPr>
          <w:rFonts w:ascii="Arial" w:hAnsi="Arial" w:cs="Arial"/>
        </w:rPr>
        <w:t>samospráv</w:t>
      </w:r>
      <w:r w:rsidR="003328F2">
        <w:rPr>
          <w:rFonts w:ascii="Arial" w:hAnsi="Arial" w:cs="Arial"/>
        </w:rPr>
        <w:t>y</w:t>
      </w:r>
      <w:r w:rsidR="00970A0D">
        <w:rPr>
          <w:rFonts w:ascii="Arial" w:hAnsi="Arial" w:cs="Arial"/>
        </w:rPr>
        <w:t>, záujmových združení,</w:t>
      </w:r>
      <w:r w:rsidR="003328F2">
        <w:rPr>
          <w:rFonts w:ascii="Arial" w:hAnsi="Arial" w:cs="Arial"/>
        </w:rPr>
        <w:t xml:space="preserve"> </w:t>
      </w:r>
      <w:proofErr w:type="spellStart"/>
      <w:r w:rsidR="003328F2">
        <w:rPr>
          <w:rFonts w:ascii="Arial" w:hAnsi="Arial" w:cs="Arial"/>
        </w:rPr>
        <w:t>vodo</w:t>
      </w:r>
      <w:proofErr w:type="spellEnd"/>
      <w:r w:rsidR="003328F2">
        <w:rPr>
          <w:rFonts w:ascii="Arial" w:hAnsi="Arial" w:cs="Arial"/>
        </w:rPr>
        <w:t xml:space="preserve">-/pôdohospodárskych subjektov, </w:t>
      </w:r>
      <w:r w:rsidR="00970A0D">
        <w:rPr>
          <w:rFonts w:ascii="Arial" w:hAnsi="Arial" w:cs="Arial"/>
        </w:rPr>
        <w:t>vlastníkov pozemkov a pod.). Na pravidelných stretnutiach budú členovia pracovných sk</w:t>
      </w:r>
      <w:r w:rsidR="007E58B0">
        <w:rPr>
          <w:rFonts w:ascii="Arial" w:hAnsi="Arial" w:cs="Arial"/>
        </w:rPr>
        <w:t>upín oboznámení</w:t>
      </w:r>
      <w:r w:rsidR="00970A0D">
        <w:rPr>
          <w:rFonts w:ascii="Arial" w:hAnsi="Arial" w:cs="Arial"/>
        </w:rPr>
        <w:t xml:space="preserve"> s iniciatívou vyhlásenia NPP a zároveň budú môcť odprezentovať svoje </w:t>
      </w:r>
      <w:r w:rsidR="003775A3">
        <w:rPr>
          <w:rFonts w:ascii="Arial" w:hAnsi="Arial" w:cs="Arial"/>
        </w:rPr>
        <w:t xml:space="preserve">realizované alebo plánované </w:t>
      </w:r>
      <w:r w:rsidR="00970A0D">
        <w:rPr>
          <w:rFonts w:ascii="Arial" w:hAnsi="Arial" w:cs="Arial"/>
        </w:rPr>
        <w:t xml:space="preserve">aktivity </w:t>
      </w:r>
      <w:r w:rsidR="003775A3">
        <w:rPr>
          <w:rFonts w:ascii="Arial" w:hAnsi="Arial" w:cs="Arial"/>
        </w:rPr>
        <w:t xml:space="preserve">v dotknutom území, ktoré následne budú zapracované do </w:t>
      </w:r>
      <w:r w:rsidR="002266FC">
        <w:rPr>
          <w:rFonts w:ascii="Arial" w:hAnsi="Arial" w:cs="Arial"/>
        </w:rPr>
        <w:t>Návrhu p</w:t>
      </w:r>
      <w:r w:rsidR="003775A3">
        <w:rPr>
          <w:rFonts w:ascii="Arial" w:hAnsi="Arial" w:cs="Arial"/>
        </w:rPr>
        <w:t xml:space="preserve">ozičného dokumentu. </w:t>
      </w:r>
      <w:r w:rsidR="003328F2">
        <w:rPr>
          <w:rFonts w:ascii="Arial" w:hAnsi="Arial" w:cs="Arial"/>
        </w:rPr>
        <w:t xml:space="preserve">Vznikne taktiež tretia pracovná skupina zložená z dotknutých rozhodovacích inštitúcií štátnej </w:t>
      </w:r>
      <w:r w:rsidR="007E58B0">
        <w:rPr>
          <w:rFonts w:ascii="Arial" w:hAnsi="Arial" w:cs="Arial"/>
        </w:rPr>
        <w:t>správ,</w:t>
      </w:r>
      <w:r w:rsidR="006208B1">
        <w:rPr>
          <w:rFonts w:ascii="Arial" w:hAnsi="Arial" w:cs="Arial"/>
        </w:rPr>
        <w:t> regionálnej samosprávy</w:t>
      </w:r>
      <w:r w:rsidR="007E58B0">
        <w:rPr>
          <w:rFonts w:ascii="Arial" w:hAnsi="Arial" w:cs="Arial"/>
        </w:rPr>
        <w:t xml:space="preserve"> a ochrancov prírody</w:t>
      </w:r>
      <w:r w:rsidR="006208B1">
        <w:rPr>
          <w:rFonts w:ascii="Arial" w:hAnsi="Arial" w:cs="Arial"/>
        </w:rPr>
        <w:t>, ktorej cieľom bude konzultovať a nastavovať ďalšie kroky v rámci rozvoja iniciatívy vyhlásenia NPP.</w:t>
      </w:r>
      <w:r w:rsidR="003328F2">
        <w:rPr>
          <w:rFonts w:ascii="Arial" w:hAnsi="Arial" w:cs="Arial"/>
        </w:rPr>
        <w:t xml:space="preserve"> </w:t>
      </w:r>
      <w:r w:rsidR="003775A3">
        <w:rPr>
          <w:rFonts w:ascii="Arial" w:hAnsi="Arial" w:cs="Arial"/>
        </w:rPr>
        <w:t xml:space="preserve">V závere dokumentu budú taktiež zosumarizované realizované a pripravované projekty a aktivity BSK aj </w:t>
      </w:r>
      <w:r w:rsidR="0098176D">
        <w:rPr>
          <w:rFonts w:ascii="Arial" w:hAnsi="Arial" w:cs="Arial"/>
        </w:rPr>
        <w:t xml:space="preserve">s </w:t>
      </w:r>
      <w:r w:rsidR="003775A3">
        <w:rPr>
          <w:rFonts w:ascii="Arial" w:hAnsi="Arial" w:cs="Arial"/>
        </w:rPr>
        <w:t>finančným vyjadrením ako aj ich grafický priemet do územia a ich prekryv s územím plánovaného Národného parku Podunajsko.</w:t>
      </w:r>
    </w:p>
    <w:p w:rsidR="002157AE" w:rsidRDefault="002157AE" w:rsidP="002157AE">
      <w:pPr>
        <w:spacing w:line="276" w:lineRule="auto"/>
        <w:jc w:val="both"/>
        <w:rPr>
          <w:rFonts w:ascii="Arial" w:hAnsi="Arial" w:cs="Arial"/>
        </w:rPr>
      </w:pPr>
      <w:r w:rsidRPr="002157AE">
        <w:rPr>
          <w:rFonts w:ascii="Arial" w:hAnsi="Arial" w:cs="Arial"/>
        </w:rPr>
        <w:t>BSK bude počas celého legislatívneho procesu prípravy NPP dôsledne trvať na dodržaní záväzného regulatívu ÚPN R BSK č.</w:t>
      </w:r>
      <w:r>
        <w:rPr>
          <w:rFonts w:ascii="Arial" w:hAnsi="Arial" w:cs="Arial"/>
        </w:rPr>
        <w:t xml:space="preserve"> </w:t>
      </w:r>
      <w:r w:rsidRPr="002157AE">
        <w:rPr>
          <w:rFonts w:ascii="Arial" w:hAnsi="Arial" w:cs="Arial"/>
        </w:rPr>
        <w:t>6.6.:</w:t>
      </w:r>
      <w:r>
        <w:rPr>
          <w:rFonts w:ascii="Arial" w:hAnsi="Arial" w:cs="Arial"/>
        </w:rPr>
        <w:t xml:space="preserve"> </w:t>
      </w:r>
      <w:r w:rsidRPr="002157AE">
        <w:rPr>
          <w:rFonts w:ascii="Arial" w:hAnsi="Arial" w:cs="Arial"/>
        </w:rPr>
        <w:t>„Usmerňovať a regulovať využitie pozemkov v súkromnom vlastníctve v cenných/chránených územiach prírody tak, aby sa našiel racionálny súlad s právami vlastníka, verejným záujmom a krajinou“.</w:t>
      </w:r>
    </w:p>
    <w:p w:rsidR="0008618F" w:rsidRPr="009959E8" w:rsidRDefault="006208B1" w:rsidP="0008618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Návrh východísk a</w:t>
      </w:r>
      <w:r w:rsidR="002266FC">
        <w:rPr>
          <w:rFonts w:ascii="Arial" w:hAnsi="Arial" w:cs="Arial"/>
          <w:b/>
          <w:sz w:val="24"/>
          <w:szCs w:val="24"/>
        </w:rPr>
        <w:t> </w:t>
      </w:r>
      <w:r>
        <w:rPr>
          <w:rFonts w:ascii="Arial" w:hAnsi="Arial" w:cs="Arial"/>
          <w:b/>
          <w:sz w:val="24"/>
          <w:szCs w:val="24"/>
        </w:rPr>
        <w:t>štruktúry</w:t>
      </w:r>
      <w:r w:rsidR="002266FC">
        <w:rPr>
          <w:rFonts w:ascii="Arial" w:hAnsi="Arial" w:cs="Arial"/>
          <w:b/>
          <w:sz w:val="24"/>
          <w:szCs w:val="24"/>
        </w:rPr>
        <w:t xml:space="preserve"> pre vypracovanie Návrhu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266FC">
        <w:rPr>
          <w:rFonts w:ascii="Arial" w:hAnsi="Arial" w:cs="Arial"/>
          <w:b/>
          <w:sz w:val="24"/>
          <w:szCs w:val="24"/>
        </w:rPr>
        <w:t>p</w:t>
      </w:r>
      <w:r w:rsidRPr="006208B1">
        <w:rPr>
          <w:rFonts w:ascii="Arial" w:hAnsi="Arial" w:cs="Arial"/>
          <w:b/>
          <w:sz w:val="24"/>
          <w:szCs w:val="24"/>
        </w:rPr>
        <w:t>ozičného dokumentu BSK k vyhláseniu NP Podunajsko</w:t>
      </w:r>
      <w:r w:rsidR="00A773E7">
        <w:rPr>
          <w:rFonts w:ascii="Arial" w:hAnsi="Arial" w:cs="Arial"/>
          <w:b/>
          <w:sz w:val="24"/>
          <w:szCs w:val="24"/>
        </w:rPr>
        <w:t xml:space="preserve"> </w:t>
      </w:r>
    </w:p>
    <w:p w:rsidR="006208B1" w:rsidRPr="006208B1" w:rsidRDefault="006208B1" w:rsidP="006208B1">
      <w:pPr>
        <w:numPr>
          <w:ilvl w:val="0"/>
          <w:numId w:val="5"/>
        </w:numPr>
        <w:contextualSpacing/>
        <w:rPr>
          <w:b/>
        </w:rPr>
      </w:pPr>
      <w:r w:rsidRPr="006208B1">
        <w:rPr>
          <w:b/>
        </w:rPr>
        <w:t>Stručný úvod</w:t>
      </w:r>
      <w:r w:rsidRPr="006208B1">
        <w:t xml:space="preserve"> </w:t>
      </w:r>
      <w:r w:rsidRPr="006208B1">
        <w:rPr>
          <w:color w:val="833C0B" w:themeColor="accent2" w:themeShade="80"/>
        </w:rPr>
        <w:t>(zodpovedný: OSÚRaRP)</w:t>
      </w:r>
    </w:p>
    <w:p w:rsidR="006208B1" w:rsidRPr="006208B1" w:rsidRDefault="006208B1" w:rsidP="006208B1">
      <w:pPr>
        <w:numPr>
          <w:ilvl w:val="1"/>
          <w:numId w:val="5"/>
        </w:numPr>
        <w:contextualSpacing/>
      </w:pPr>
      <w:r w:rsidRPr="006208B1">
        <w:t xml:space="preserve">Cieľ </w:t>
      </w:r>
      <w:r w:rsidR="006B4B1C">
        <w:t>Návrhu p</w:t>
      </w:r>
      <w:r w:rsidRPr="006208B1">
        <w:t>ozičného dokumentu</w:t>
      </w:r>
      <w:bookmarkStart w:id="0" w:name="_GoBack"/>
      <w:bookmarkEnd w:id="0"/>
    </w:p>
    <w:p w:rsidR="006208B1" w:rsidRPr="006208B1" w:rsidRDefault="006208B1" w:rsidP="006208B1">
      <w:pPr>
        <w:numPr>
          <w:ilvl w:val="1"/>
          <w:numId w:val="5"/>
        </w:numPr>
        <w:contextualSpacing/>
      </w:pPr>
      <w:r w:rsidRPr="006208B1">
        <w:t xml:space="preserve">Úloha </w:t>
      </w:r>
      <w:r w:rsidR="006B4B1C">
        <w:t>Návrhu p</w:t>
      </w:r>
      <w:r w:rsidRPr="006208B1">
        <w:t>ozičného dokumentu</w:t>
      </w:r>
    </w:p>
    <w:p w:rsidR="006208B1" w:rsidRPr="002157AE" w:rsidRDefault="006208B1" w:rsidP="006208B1">
      <w:pPr>
        <w:ind w:left="360"/>
        <w:contextualSpacing/>
        <w:rPr>
          <w:b/>
          <w:sz w:val="14"/>
        </w:rPr>
      </w:pPr>
    </w:p>
    <w:p w:rsidR="006208B1" w:rsidRPr="006208B1" w:rsidRDefault="006208B1" w:rsidP="006208B1">
      <w:pPr>
        <w:numPr>
          <w:ilvl w:val="0"/>
          <w:numId w:val="5"/>
        </w:numPr>
        <w:contextualSpacing/>
        <w:rPr>
          <w:b/>
          <w:color w:val="833C0B" w:themeColor="accent2" w:themeShade="80"/>
        </w:rPr>
      </w:pPr>
      <w:r w:rsidRPr="006208B1">
        <w:rPr>
          <w:b/>
        </w:rPr>
        <w:t xml:space="preserve">Národný park Podunajsko – základné informácie </w:t>
      </w:r>
      <w:r w:rsidR="005B10DB">
        <w:rPr>
          <w:color w:val="833C0B" w:themeColor="accent2" w:themeShade="80"/>
        </w:rPr>
        <w:t>(zodpovedn</w:t>
      </w:r>
      <w:r w:rsidR="00D96B94">
        <w:rPr>
          <w:color w:val="833C0B" w:themeColor="accent2" w:themeShade="80"/>
        </w:rPr>
        <w:t>í</w:t>
      </w:r>
      <w:r w:rsidR="00E03748">
        <w:rPr>
          <w:color w:val="833C0B" w:themeColor="accent2" w:themeShade="80"/>
        </w:rPr>
        <w:t>: OÚPGISaŽP</w:t>
      </w:r>
      <w:r w:rsidR="00D96B94">
        <w:rPr>
          <w:color w:val="833C0B" w:themeColor="accent2" w:themeShade="80"/>
        </w:rPr>
        <w:t>, kancelária podpredsedu BSK</w:t>
      </w:r>
      <w:r w:rsidRPr="006208B1">
        <w:rPr>
          <w:color w:val="833C0B" w:themeColor="accent2" w:themeShade="80"/>
        </w:rPr>
        <w:t>)</w:t>
      </w:r>
    </w:p>
    <w:p w:rsidR="006208B1" w:rsidRPr="006208B1" w:rsidRDefault="006208B1" w:rsidP="006208B1">
      <w:pPr>
        <w:numPr>
          <w:ilvl w:val="1"/>
          <w:numId w:val="5"/>
        </w:numPr>
        <w:contextualSpacing/>
      </w:pPr>
      <w:r w:rsidRPr="006208B1">
        <w:t>Cieľ vzniku NP Podunajsko</w:t>
      </w:r>
    </w:p>
    <w:p w:rsidR="006208B1" w:rsidRPr="006208B1" w:rsidRDefault="006208B1" w:rsidP="006208B1">
      <w:pPr>
        <w:numPr>
          <w:ilvl w:val="1"/>
          <w:numId w:val="5"/>
        </w:numPr>
        <w:contextualSpacing/>
      </w:pPr>
      <w:r w:rsidRPr="006208B1">
        <w:t>Územie celého NP Podunajsko (aj mimo BSK)</w:t>
      </w:r>
    </w:p>
    <w:p w:rsidR="006208B1" w:rsidRPr="006208B1" w:rsidRDefault="006208B1" w:rsidP="006208B1">
      <w:pPr>
        <w:numPr>
          <w:ilvl w:val="1"/>
          <w:numId w:val="5"/>
        </w:numPr>
        <w:contextualSpacing/>
      </w:pPr>
      <w:r w:rsidRPr="006208B1">
        <w:t>Prepojenie územia NP Podunajsko s územiami NATURA 2000</w:t>
      </w:r>
    </w:p>
    <w:p w:rsidR="006208B1" w:rsidRPr="002157AE" w:rsidRDefault="006208B1" w:rsidP="006208B1">
      <w:pPr>
        <w:ind w:left="792"/>
        <w:contextualSpacing/>
        <w:rPr>
          <w:sz w:val="14"/>
        </w:rPr>
      </w:pPr>
    </w:p>
    <w:p w:rsidR="006208B1" w:rsidRPr="006208B1" w:rsidRDefault="006208B1" w:rsidP="006208B1">
      <w:pPr>
        <w:numPr>
          <w:ilvl w:val="0"/>
          <w:numId w:val="5"/>
        </w:numPr>
        <w:contextualSpacing/>
      </w:pPr>
      <w:r w:rsidRPr="006208B1">
        <w:rPr>
          <w:b/>
        </w:rPr>
        <w:t xml:space="preserve">Ochrana prírody a krajiny v SR </w:t>
      </w:r>
      <w:r w:rsidRPr="006208B1">
        <w:rPr>
          <w:color w:val="833C0B" w:themeColor="accent2" w:themeShade="80"/>
        </w:rPr>
        <w:t>(zodpovedný: OÚPGISaŽP)</w:t>
      </w:r>
    </w:p>
    <w:p w:rsidR="006208B1" w:rsidRPr="006208B1" w:rsidRDefault="006208B1" w:rsidP="006208B1">
      <w:pPr>
        <w:ind w:left="360"/>
        <w:contextualSpacing/>
      </w:pPr>
      <w:r w:rsidRPr="006208B1">
        <w:t xml:space="preserve"> – základné informácie v zmysle Zákona č. 543/2002 Z. z. o ochrane prírody a krajiny a iných relevantných právnych predpisov</w:t>
      </w:r>
    </w:p>
    <w:p w:rsidR="006208B1" w:rsidRPr="006208B1" w:rsidRDefault="006208B1" w:rsidP="006208B1">
      <w:pPr>
        <w:numPr>
          <w:ilvl w:val="1"/>
          <w:numId w:val="5"/>
        </w:numPr>
        <w:contextualSpacing/>
      </w:pPr>
      <w:r w:rsidRPr="006208B1">
        <w:t>Definícia NP</w:t>
      </w:r>
    </w:p>
    <w:p w:rsidR="006208B1" w:rsidRPr="006208B1" w:rsidRDefault="006208B1" w:rsidP="006208B1">
      <w:pPr>
        <w:numPr>
          <w:ilvl w:val="1"/>
          <w:numId w:val="5"/>
        </w:numPr>
        <w:contextualSpacing/>
      </w:pPr>
      <w:r w:rsidRPr="006208B1">
        <w:t>Stupeň ochrany</w:t>
      </w:r>
    </w:p>
    <w:p w:rsidR="006208B1" w:rsidRPr="006208B1" w:rsidRDefault="006208B1" w:rsidP="006208B1">
      <w:pPr>
        <w:numPr>
          <w:ilvl w:val="1"/>
          <w:numId w:val="5"/>
        </w:numPr>
        <w:contextualSpacing/>
      </w:pPr>
      <w:proofErr w:type="spellStart"/>
      <w:r w:rsidRPr="006208B1">
        <w:t>Zonácia</w:t>
      </w:r>
      <w:proofErr w:type="spellEnd"/>
    </w:p>
    <w:p w:rsidR="006208B1" w:rsidRPr="006208B1" w:rsidRDefault="006208B1" w:rsidP="006208B1">
      <w:pPr>
        <w:numPr>
          <w:ilvl w:val="1"/>
          <w:numId w:val="5"/>
        </w:numPr>
        <w:contextualSpacing/>
      </w:pPr>
      <w:r w:rsidRPr="006208B1">
        <w:t>Zákazy a povolenia v 2. – 5. stupni ochrany</w:t>
      </w:r>
    </w:p>
    <w:p w:rsidR="006208B1" w:rsidRPr="006208B1" w:rsidRDefault="006208B1" w:rsidP="006208B1">
      <w:pPr>
        <w:numPr>
          <w:ilvl w:val="1"/>
          <w:numId w:val="5"/>
        </w:numPr>
        <w:contextualSpacing/>
      </w:pPr>
      <w:r w:rsidRPr="006208B1">
        <w:t>Kompetencie relevantných orgánov (najmä Vláda SR, MŽP SR, ŠOP SR, BSK)</w:t>
      </w:r>
    </w:p>
    <w:p w:rsidR="006208B1" w:rsidRPr="002157AE" w:rsidRDefault="006208B1" w:rsidP="006208B1">
      <w:pPr>
        <w:ind w:left="792"/>
        <w:contextualSpacing/>
        <w:rPr>
          <w:sz w:val="14"/>
        </w:rPr>
      </w:pPr>
    </w:p>
    <w:p w:rsidR="006208B1" w:rsidRPr="006208B1" w:rsidRDefault="006208B1" w:rsidP="006208B1">
      <w:pPr>
        <w:numPr>
          <w:ilvl w:val="0"/>
          <w:numId w:val="5"/>
        </w:numPr>
        <w:contextualSpacing/>
      </w:pPr>
      <w:r w:rsidRPr="006208B1">
        <w:rPr>
          <w:b/>
        </w:rPr>
        <w:t>Popis vývoja iniciatívy</w:t>
      </w:r>
      <w:r w:rsidRPr="006208B1">
        <w:t xml:space="preserve"> vyhlásenia NP Podunajsko (posun od 9/2016) </w:t>
      </w:r>
      <w:r w:rsidRPr="006208B1">
        <w:rPr>
          <w:color w:val="833C0B" w:themeColor="accent2" w:themeShade="80"/>
        </w:rPr>
        <w:t>(zodpovední: OCRaK, OÚPGISaŽP, O</w:t>
      </w:r>
      <w:r w:rsidR="00E03748">
        <w:rPr>
          <w:color w:val="833C0B" w:themeColor="accent2" w:themeShade="80"/>
        </w:rPr>
        <w:t>SÚRaRP</w:t>
      </w:r>
      <w:r w:rsidR="00D96B94">
        <w:rPr>
          <w:color w:val="833C0B" w:themeColor="accent2" w:themeShade="80"/>
        </w:rPr>
        <w:t>, kancelária podpredsedu BSK</w:t>
      </w:r>
      <w:r w:rsidRPr="006208B1">
        <w:rPr>
          <w:color w:val="833C0B" w:themeColor="accent2" w:themeShade="80"/>
        </w:rPr>
        <w:t>)</w:t>
      </w:r>
    </w:p>
    <w:p w:rsidR="006208B1" w:rsidRPr="002157AE" w:rsidRDefault="006208B1" w:rsidP="006208B1">
      <w:pPr>
        <w:ind w:left="360"/>
        <w:contextualSpacing/>
        <w:rPr>
          <w:sz w:val="14"/>
        </w:rPr>
      </w:pPr>
    </w:p>
    <w:p w:rsidR="006208B1" w:rsidRPr="006208B1" w:rsidRDefault="006208B1" w:rsidP="006208B1">
      <w:pPr>
        <w:numPr>
          <w:ilvl w:val="0"/>
          <w:numId w:val="5"/>
        </w:numPr>
        <w:contextualSpacing/>
      </w:pPr>
      <w:r w:rsidRPr="006208B1">
        <w:rPr>
          <w:b/>
        </w:rPr>
        <w:t>Prioritné aktivity</w:t>
      </w:r>
      <w:r w:rsidRPr="006208B1">
        <w:t xml:space="preserve"> v jednotlivých úsekoch (subregiónoch) pripravovaného </w:t>
      </w:r>
      <w:r w:rsidRPr="006208B1">
        <w:rPr>
          <w:b/>
        </w:rPr>
        <w:t>NP Podunajsko na území BSK</w:t>
      </w:r>
    </w:p>
    <w:p w:rsidR="006208B1" w:rsidRPr="006208B1" w:rsidRDefault="006208B1" w:rsidP="006208B1">
      <w:pPr>
        <w:numPr>
          <w:ilvl w:val="1"/>
          <w:numId w:val="5"/>
        </w:numPr>
        <w:contextualSpacing/>
        <w:rPr>
          <w:b/>
        </w:rPr>
      </w:pPr>
      <w:r w:rsidRPr="006208B1">
        <w:rPr>
          <w:b/>
        </w:rPr>
        <w:lastRenderedPageBreak/>
        <w:t>Úsek Morava</w:t>
      </w:r>
    </w:p>
    <w:p w:rsidR="006208B1" w:rsidRPr="006208B1" w:rsidRDefault="006208B1" w:rsidP="006208B1">
      <w:pPr>
        <w:numPr>
          <w:ilvl w:val="0"/>
          <w:numId w:val="7"/>
        </w:numPr>
        <w:contextualSpacing/>
      </w:pPr>
      <w:r w:rsidRPr="006208B1">
        <w:t xml:space="preserve">Identifikácia územia: od Záhorskej Vsi južne po toku rieky Moravy po sútok s riekou Dunaj na území MČ Devín (vodný tok + ľavý breh) + dotknuté katastrálne územia </w:t>
      </w:r>
      <w:r w:rsidRPr="006208B1">
        <w:rPr>
          <w:color w:val="833C0B" w:themeColor="accent2" w:themeShade="80"/>
        </w:rPr>
        <w:t>(zodpovedný: OSÚRaRP)</w:t>
      </w:r>
    </w:p>
    <w:p w:rsidR="006208B1" w:rsidRPr="006208B1" w:rsidRDefault="006208B1" w:rsidP="006208B1">
      <w:pPr>
        <w:numPr>
          <w:ilvl w:val="0"/>
          <w:numId w:val="7"/>
        </w:numPr>
        <w:contextualSpacing/>
      </w:pPr>
      <w:r w:rsidRPr="006208B1">
        <w:t xml:space="preserve">Identifikácia existujúcich CHÚ </w:t>
      </w:r>
      <w:r w:rsidRPr="006208B1">
        <w:rPr>
          <w:color w:val="833C0B" w:themeColor="accent2" w:themeShade="80"/>
        </w:rPr>
        <w:t>(zodpovedný: OÚPGISaŽP)</w:t>
      </w:r>
    </w:p>
    <w:p w:rsidR="006208B1" w:rsidRPr="006208B1" w:rsidRDefault="006208B1" w:rsidP="006208B1">
      <w:pPr>
        <w:numPr>
          <w:ilvl w:val="0"/>
          <w:numId w:val="7"/>
        </w:numPr>
        <w:contextualSpacing/>
      </w:pPr>
      <w:r w:rsidRPr="006208B1">
        <w:t xml:space="preserve">Význam/hodnota územia </w:t>
      </w:r>
      <w:r w:rsidRPr="006208B1">
        <w:rPr>
          <w:color w:val="833C0B" w:themeColor="accent2" w:themeShade="80"/>
        </w:rPr>
        <w:t>(zodpovedný: OÚPGISaŽP)</w:t>
      </w:r>
    </w:p>
    <w:p w:rsidR="006208B1" w:rsidRPr="006208B1" w:rsidRDefault="006208B1" w:rsidP="006208B1">
      <w:pPr>
        <w:numPr>
          <w:ilvl w:val="2"/>
          <w:numId w:val="5"/>
        </w:numPr>
        <w:contextualSpacing/>
        <w:rPr>
          <w:b/>
        </w:rPr>
      </w:pPr>
      <w:r w:rsidRPr="006208B1">
        <w:rPr>
          <w:b/>
        </w:rPr>
        <w:t xml:space="preserve">Plánované aktivity štátnej ochrany prírody </w:t>
      </w:r>
      <w:r w:rsidR="005B10DB">
        <w:rPr>
          <w:color w:val="833C0B" w:themeColor="accent2" w:themeShade="80"/>
        </w:rPr>
        <w:t>(zodpovedn</w:t>
      </w:r>
      <w:r w:rsidR="00D96B94">
        <w:rPr>
          <w:color w:val="833C0B" w:themeColor="accent2" w:themeShade="80"/>
        </w:rPr>
        <w:t>í</w:t>
      </w:r>
      <w:r w:rsidR="00E03748">
        <w:rPr>
          <w:color w:val="833C0B" w:themeColor="accent2" w:themeShade="80"/>
        </w:rPr>
        <w:t>: OÚPGISaŽP</w:t>
      </w:r>
      <w:r w:rsidR="00D96B94">
        <w:rPr>
          <w:color w:val="833C0B" w:themeColor="accent2" w:themeShade="80"/>
        </w:rPr>
        <w:t>, kancelária podpredsedu BSK</w:t>
      </w:r>
      <w:r w:rsidRPr="006208B1">
        <w:rPr>
          <w:color w:val="833C0B" w:themeColor="accent2" w:themeShade="80"/>
        </w:rPr>
        <w:t>)</w:t>
      </w:r>
    </w:p>
    <w:p w:rsidR="006208B1" w:rsidRPr="006208B1" w:rsidRDefault="006208B1" w:rsidP="006208B1">
      <w:pPr>
        <w:numPr>
          <w:ilvl w:val="0"/>
          <w:numId w:val="12"/>
        </w:numPr>
        <w:ind w:left="1843"/>
        <w:contextualSpacing/>
        <w:rPr>
          <w:b/>
        </w:rPr>
      </w:pPr>
      <w:r w:rsidRPr="006208B1">
        <w:t>Správne centrum úseku – kultúrny dom v MČ Devín</w:t>
      </w:r>
    </w:p>
    <w:p w:rsidR="006208B1" w:rsidRPr="006208B1" w:rsidRDefault="006208B1" w:rsidP="006208B1">
      <w:pPr>
        <w:numPr>
          <w:ilvl w:val="2"/>
          <w:numId w:val="5"/>
        </w:numPr>
        <w:contextualSpacing/>
        <w:rPr>
          <w:b/>
        </w:rPr>
      </w:pPr>
      <w:r w:rsidRPr="006208B1">
        <w:rPr>
          <w:b/>
        </w:rPr>
        <w:t>Plánované aktivity BSK na území NP Podunajsko – úsek Morava</w:t>
      </w:r>
    </w:p>
    <w:p w:rsidR="006208B1" w:rsidRPr="006208B1" w:rsidRDefault="006208B1" w:rsidP="006208B1">
      <w:pPr>
        <w:numPr>
          <w:ilvl w:val="3"/>
          <w:numId w:val="5"/>
        </w:numPr>
        <w:contextualSpacing/>
        <w:rPr>
          <w:b/>
        </w:rPr>
      </w:pPr>
      <w:r w:rsidRPr="006208B1">
        <w:rPr>
          <w:b/>
        </w:rPr>
        <w:t xml:space="preserve">Doprava </w:t>
      </w:r>
      <w:r w:rsidRPr="006208B1">
        <w:rPr>
          <w:color w:val="833C0B" w:themeColor="accent2" w:themeShade="80"/>
        </w:rPr>
        <w:t>(zodpovední: OD, OSÚRaRP, OCRaK)</w:t>
      </w:r>
    </w:p>
    <w:p w:rsidR="006208B1" w:rsidRPr="006208B1" w:rsidRDefault="006208B1" w:rsidP="006208B1">
      <w:pPr>
        <w:numPr>
          <w:ilvl w:val="0"/>
          <w:numId w:val="8"/>
        </w:numPr>
        <w:ind w:left="2552"/>
        <w:contextualSpacing/>
        <w:rPr>
          <w:b/>
        </w:rPr>
      </w:pPr>
      <w:r w:rsidRPr="006208B1">
        <w:t>Vstupné body (body dopravného napojenia) – výhodné prepojenie na verejnú osobnú dopravu a záchytné parkoviská</w:t>
      </w:r>
    </w:p>
    <w:p w:rsidR="006208B1" w:rsidRPr="006208B1" w:rsidRDefault="006208B1" w:rsidP="006208B1">
      <w:pPr>
        <w:numPr>
          <w:ilvl w:val="0"/>
          <w:numId w:val="8"/>
        </w:numPr>
        <w:ind w:left="2552"/>
        <w:contextualSpacing/>
        <w:rPr>
          <w:b/>
        </w:rPr>
      </w:pPr>
      <w:r w:rsidRPr="006208B1">
        <w:t>Cyklotrasy vrátane doplnkovej infraštruktúry a údržby (</w:t>
      </w:r>
      <w:proofErr w:type="spellStart"/>
      <w:r w:rsidRPr="006208B1">
        <w:t>cykloodpočívadlá</w:t>
      </w:r>
      <w:proofErr w:type="spellEnd"/>
      <w:r w:rsidRPr="006208B1">
        <w:t xml:space="preserve">, </w:t>
      </w:r>
      <w:proofErr w:type="spellStart"/>
      <w:r w:rsidRPr="006208B1">
        <w:t>cykloznačenie</w:t>
      </w:r>
      <w:proofErr w:type="spellEnd"/>
      <w:r w:rsidRPr="006208B1">
        <w:t>) – spevnené/nespevnené, odvolávky na STN a technické normy</w:t>
      </w:r>
    </w:p>
    <w:p w:rsidR="006208B1" w:rsidRPr="006208B1" w:rsidRDefault="006208B1" w:rsidP="006208B1">
      <w:pPr>
        <w:numPr>
          <w:ilvl w:val="0"/>
          <w:numId w:val="8"/>
        </w:numPr>
        <w:ind w:left="2552"/>
        <w:contextualSpacing/>
        <w:rPr>
          <w:b/>
        </w:rPr>
      </w:pPr>
      <w:proofErr w:type="spellStart"/>
      <w:r w:rsidRPr="006208B1">
        <w:t>Cyklolávka</w:t>
      </w:r>
      <w:proofErr w:type="spellEnd"/>
      <w:r w:rsidRPr="006208B1">
        <w:t xml:space="preserve"> Vysoká pri Morave – </w:t>
      </w:r>
      <w:proofErr w:type="spellStart"/>
      <w:r w:rsidRPr="006208B1">
        <w:t>Marchegg</w:t>
      </w:r>
      <w:proofErr w:type="spellEnd"/>
      <w:r w:rsidRPr="006208B1">
        <w:t xml:space="preserve"> </w:t>
      </w:r>
    </w:p>
    <w:p w:rsidR="006208B1" w:rsidRPr="006208B1" w:rsidRDefault="006208B1" w:rsidP="006208B1">
      <w:pPr>
        <w:numPr>
          <w:ilvl w:val="3"/>
          <w:numId w:val="5"/>
        </w:numPr>
        <w:contextualSpacing/>
        <w:rPr>
          <w:b/>
        </w:rPr>
      </w:pPr>
      <w:r w:rsidRPr="006208B1">
        <w:rPr>
          <w:b/>
        </w:rPr>
        <w:t xml:space="preserve">Cestovný ruch </w:t>
      </w:r>
      <w:r w:rsidRPr="006208B1">
        <w:rPr>
          <w:color w:val="833C0B" w:themeColor="accent2" w:themeShade="80"/>
        </w:rPr>
        <w:t>(zodpovední: OCRaK, OSÚRaRP)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  <w:rPr>
          <w:b/>
        </w:rPr>
      </w:pPr>
      <w:r w:rsidRPr="006208B1">
        <w:t xml:space="preserve">Vodná cesta – </w:t>
      </w:r>
      <w:proofErr w:type="spellStart"/>
      <w:r w:rsidRPr="006208B1">
        <w:t>ekoturistická</w:t>
      </w:r>
      <w:proofErr w:type="spellEnd"/>
      <w:r w:rsidRPr="006208B1">
        <w:t xml:space="preserve"> (Zákon o vodných cestách) + zážitkové formy turizmu (splavovanie)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  <w:rPr>
          <w:b/>
        </w:rPr>
      </w:pPr>
      <w:r w:rsidRPr="006208B1">
        <w:t>Prístaviská/pontóny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  <w:rPr>
          <w:b/>
        </w:rPr>
      </w:pPr>
      <w:r w:rsidRPr="006208B1">
        <w:t>Vyhliadkové veže</w:t>
      </w:r>
    </w:p>
    <w:p w:rsidR="007F7C84" w:rsidRPr="007F7C84" w:rsidRDefault="007F7C84" w:rsidP="007F7C84">
      <w:pPr>
        <w:numPr>
          <w:ilvl w:val="0"/>
          <w:numId w:val="10"/>
        </w:numPr>
        <w:ind w:left="2552"/>
        <w:contextualSpacing/>
      </w:pPr>
      <w:r w:rsidRPr="007F7C84">
        <w:t>Turistické chodníky  vrátane doplnkovej infraštruktúry ( prístrešky, turistické značenie, stojany s cyklistickými mapami, v zmysle platnej turistickej STN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  <w:rPr>
          <w:b/>
        </w:rPr>
      </w:pPr>
      <w:r w:rsidRPr="006208B1">
        <w:t xml:space="preserve">Náučné </w:t>
      </w:r>
      <w:r w:rsidR="007F7C84">
        <w:t xml:space="preserve">a tematické </w:t>
      </w:r>
      <w:r w:rsidRPr="006208B1">
        <w:t>chodníky s prepojením na EV 13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</w:pPr>
      <w:proofErr w:type="spellStart"/>
      <w:r w:rsidRPr="006208B1">
        <w:t>Sandbersko-pajštúnsky</w:t>
      </w:r>
      <w:proofErr w:type="spellEnd"/>
      <w:r w:rsidRPr="006208B1">
        <w:t xml:space="preserve"> geopark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</w:pPr>
      <w:proofErr w:type="spellStart"/>
      <w:r w:rsidRPr="006208B1">
        <w:t>Cykloturizmus</w:t>
      </w:r>
      <w:proofErr w:type="spellEnd"/>
      <w:r w:rsidRPr="006208B1">
        <w:t xml:space="preserve"> s prepojením na EV13</w:t>
      </w:r>
    </w:p>
    <w:p w:rsidR="006208B1" w:rsidRPr="006208B1" w:rsidRDefault="006208B1" w:rsidP="006208B1">
      <w:pPr>
        <w:numPr>
          <w:ilvl w:val="3"/>
          <w:numId w:val="5"/>
        </w:numPr>
        <w:contextualSpacing/>
        <w:rPr>
          <w:b/>
        </w:rPr>
      </w:pPr>
      <w:r w:rsidRPr="006208B1">
        <w:rPr>
          <w:b/>
        </w:rPr>
        <w:t xml:space="preserve">Životné prostredie </w:t>
      </w:r>
      <w:r w:rsidRPr="006208B1">
        <w:rPr>
          <w:color w:val="833C0B" w:themeColor="accent2" w:themeShade="80"/>
        </w:rPr>
        <w:t>(zodpovedný: OÚPGISaŽP)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</w:pPr>
      <w:proofErr w:type="spellStart"/>
      <w:r w:rsidRPr="006208B1">
        <w:t>Bezzásahové</w:t>
      </w:r>
      <w:proofErr w:type="spellEnd"/>
      <w:r w:rsidRPr="006208B1">
        <w:t xml:space="preserve"> územia – 5. stupeň ochrany (PR, NPR, PP, NPP)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</w:pPr>
      <w:r w:rsidRPr="006208B1">
        <w:t>Územia 2. – 4. stupňa ochrany</w:t>
      </w:r>
    </w:p>
    <w:p w:rsidR="006208B1" w:rsidRPr="006208B1" w:rsidRDefault="006208B1" w:rsidP="006208B1">
      <w:pPr>
        <w:numPr>
          <w:ilvl w:val="2"/>
          <w:numId w:val="5"/>
        </w:numPr>
        <w:contextualSpacing/>
        <w:rPr>
          <w:b/>
        </w:rPr>
      </w:pPr>
      <w:r w:rsidRPr="006208B1">
        <w:rPr>
          <w:b/>
        </w:rPr>
        <w:t xml:space="preserve">Širšie vzťahy územia (prepojenie na ďalšie aktivity na územia mimo NP Podunajsko) </w:t>
      </w:r>
      <w:r w:rsidRPr="006208B1">
        <w:rPr>
          <w:color w:val="833C0B" w:themeColor="accent2" w:themeShade="80"/>
        </w:rPr>
        <w:t>(zodpovední: OSÚRaRP, OCRaK, OD</w:t>
      </w:r>
      <w:r w:rsidR="005449CA">
        <w:rPr>
          <w:color w:val="833C0B" w:themeColor="accent2" w:themeShade="80"/>
        </w:rPr>
        <w:t xml:space="preserve">, </w:t>
      </w:r>
      <w:r w:rsidR="005449CA" w:rsidRPr="006208B1">
        <w:rPr>
          <w:color w:val="833C0B" w:themeColor="accent2" w:themeShade="80"/>
        </w:rPr>
        <w:t>OÚPGISaŽP</w:t>
      </w:r>
      <w:r w:rsidRPr="006208B1">
        <w:rPr>
          <w:color w:val="833C0B" w:themeColor="accent2" w:themeShade="80"/>
        </w:rPr>
        <w:t>)</w:t>
      </w:r>
    </w:p>
    <w:p w:rsidR="006208B1" w:rsidRPr="006208B1" w:rsidRDefault="006208B1" w:rsidP="006208B1">
      <w:pPr>
        <w:numPr>
          <w:ilvl w:val="0"/>
          <w:numId w:val="9"/>
        </w:numPr>
        <w:ind w:left="2552"/>
        <w:contextualSpacing/>
      </w:pPr>
      <w:r w:rsidRPr="006208B1">
        <w:t>Prepojenie cyklotrás na Rudavu</w:t>
      </w:r>
    </w:p>
    <w:p w:rsidR="006208B1" w:rsidRPr="006208B1" w:rsidRDefault="006208B1" w:rsidP="006208B1">
      <w:pPr>
        <w:numPr>
          <w:ilvl w:val="0"/>
          <w:numId w:val="9"/>
        </w:numPr>
        <w:ind w:left="2552"/>
        <w:contextualSpacing/>
      </w:pPr>
      <w:proofErr w:type="spellStart"/>
      <w:r w:rsidRPr="006208B1">
        <w:t>Cyklolávka</w:t>
      </w:r>
      <w:proofErr w:type="spellEnd"/>
      <w:r w:rsidRPr="006208B1">
        <w:t xml:space="preserve"> Gajary – </w:t>
      </w:r>
      <w:proofErr w:type="spellStart"/>
      <w:r w:rsidRPr="006208B1">
        <w:t>Dürnkrut</w:t>
      </w:r>
      <w:proofErr w:type="spellEnd"/>
      <w:r w:rsidRPr="006208B1">
        <w:t xml:space="preserve"> </w:t>
      </w:r>
    </w:p>
    <w:p w:rsidR="006208B1" w:rsidRPr="006208B1" w:rsidRDefault="006208B1" w:rsidP="006208B1">
      <w:pPr>
        <w:numPr>
          <w:ilvl w:val="0"/>
          <w:numId w:val="9"/>
        </w:numPr>
        <w:ind w:left="2552"/>
        <w:contextualSpacing/>
      </w:pPr>
      <w:r w:rsidRPr="006208B1">
        <w:t xml:space="preserve">Tematické cesty – šľachtické rody, pútnická cesta, prepojenie na bunkre v Petržalke </w:t>
      </w:r>
    </w:p>
    <w:p w:rsidR="006208B1" w:rsidRPr="006208B1" w:rsidRDefault="006208B1" w:rsidP="006208B1">
      <w:pPr>
        <w:numPr>
          <w:ilvl w:val="0"/>
          <w:numId w:val="9"/>
        </w:numPr>
        <w:ind w:left="2552"/>
        <w:contextualSpacing/>
      </w:pPr>
      <w:r w:rsidRPr="006208B1">
        <w:t xml:space="preserve">Geopark Malé Karpaty (rozšírenie </w:t>
      </w:r>
      <w:proofErr w:type="spellStart"/>
      <w:r w:rsidRPr="006208B1">
        <w:t>Sandbersko-pajštúnskeho</w:t>
      </w:r>
      <w:proofErr w:type="spellEnd"/>
      <w:r w:rsidRPr="006208B1">
        <w:t xml:space="preserve"> geoparku)</w:t>
      </w:r>
    </w:p>
    <w:p w:rsidR="006208B1" w:rsidRPr="006208B1" w:rsidRDefault="006208B1" w:rsidP="006208B1">
      <w:pPr>
        <w:numPr>
          <w:ilvl w:val="0"/>
          <w:numId w:val="9"/>
        </w:numPr>
        <w:ind w:left="2552"/>
        <w:contextualSpacing/>
      </w:pPr>
      <w:r w:rsidRPr="006208B1">
        <w:t>Cyklotrasy – EV 13 + prepojenie na Malé Karpaty – horská cykloturistika</w:t>
      </w:r>
    </w:p>
    <w:p w:rsidR="006208B1" w:rsidRPr="006208B1" w:rsidRDefault="006208B1" w:rsidP="006208B1">
      <w:pPr>
        <w:numPr>
          <w:ilvl w:val="0"/>
          <w:numId w:val="9"/>
        </w:numPr>
        <w:ind w:left="2552"/>
        <w:contextualSpacing/>
      </w:pPr>
      <w:r w:rsidRPr="006208B1">
        <w:t>Kultúrne a športové podujatia</w:t>
      </w:r>
    </w:p>
    <w:p w:rsidR="006208B1" w:rsidRPr="006208B1" w:rsidRDefault="006208B1" w:rsidP="006208B1">
      <w:pPr>
        <w:numPr>
          <w:ilvl w:val="0"/>
          <w:numId w:val="9"/>
        </w:numPr>
        <w:ind w:left="2552"/>
        <w:contextualSpacing/>
      </w:pPr>
      <w:r w:rsidRPr="006208B1">
        <w:t>Domáci rekreačný turizmus a sprievodné aktivity, rybolov</w:t>
      </w:r>
    </w:p>
    <w:p w:rsidR="006208B1" w:rsidRPr="006208B1" w:rsidRDefault="006208B1" w:rsidP="006208B1">
      <w:pPr>
        <w:numPr>
          <w:ilvl w:val="0"/>
          <w:numId w:val="9"/>
        </w:numPr>
        <w:ind w:left="2552"/>
        <w:contextualSpacing/>
      </w:pPr>
      <w:r w:rsidRPr="006208B1">
        <w:t>Aktivity miestnych samospráv a súkromných vlastníkov pozemkov</w:t>
      </w:r>
    </w:p>
    <w:p w:rsidR="006208B1" w:rsidRPr="006208B1" w:rsidRDefault="006208B1" w:rsidP="006208B1">
      <w:pPr>
        <w:numPr>
          <w:ilvl w:val="0"/>
          <w:numId w:val="9"/>
        </w:numPr>
        <w:ind w:left="2552"/>
        <w:contextualSpacing/>
      </w:pPr>
      <w:r w:rsidRPr="006208B1">
        <w:t xml:space="preserve">Podpora biologickej regulácie komárov (napr. aj pomocou látky </w:t>
      </w:r>
      <w:proofErr w:type="spellStart"/>
      <w:r w:rsidRPr="006208B1">
        <w:t>Bti</w:t>
      </w:r>
      <w:proofErr w:type="spellEnd"/>
      <w:r w:rsidRPr="006208B1">
        <w:t>)</w:t>
      </w:r>
    </w:p>
    <w:p w:rsidR="006208B1" w:rsidRPr="006208B1" w:rsidRDefault="006208B1" w:rsidP="006208B1">
      <w:pPr>
        <w:numPr>
          <w:ilvl w:val="0"/>
          <w:numId w:val="9"/>
        </w:numPr>
        <w:ind w:left="2552"/>
        <w:contextualSpacing/>
      </w:pPr>
      <w:r w:rsidRPr="006208B1">
        <w:t>Aktivity vodohospodárskych subjektov (SVP, VVB a pod.) v zmysle ich zákonných povinností</w:t>
      </w:r>
    </w:p>
    <w:p w:rsidR="006208B1" w:rsidRPr="006208B1" w:rsidRDefault="006208B1" w:rsidP="006208B1">
      <w:pPr>
        <w:numPr>
          <w:ilvl w:val="1"/>
          <w:numId w:val="9"/>
        </w:numPr>
        <w:ind w:left="2977"/>
        <w:contextualSpacing/>
      </w:pPr>
      <w:r w:rsidRPr="006208B1">
        <w:t>protipovodňová ochrana (Zákon č. 7/2010 Z. z. o ochrane pred povodňami, Vyhláška č. 261/2010 Z. z. o povodňových plánoch)</w:t>
      </w:r>
    </w:p>
    <w:p w:rsidR="006208B1" w:rsidRPr="006208B1" w:rsidRDefault="006208B1" w:rsidP="006208B1">
      <w:pPr>
        <w:numPr>
          <w:ilvl w:val="1"/>
          <w:numId w:val="9"/>
        </w:numPr>
        <w:ind w:left="2977"/>
        <w:contextualSpacing/>
      </w:pPr>
      <w:r w:rsidRPr="006208B1">
        <w:lastRenderedPageBreak/>
        <w:t>údržba vodnej cesty (Zákon o vodných cestách)</w:t>
      </w:r>
    </w:p>
    <w:p w:rsidR="00C31631" w:rsidRDefault="00C31631" w:rsidP="006208B1">
      <w:pPr>
        <w:numPr>
          <w:ilvl w:val="0"/>
          <w:numId w:val="9"/>
        </w:numPr>
        <w:ind w:left="2552"/>
        <w:contextualSpacing/>
      </w:pPr>
      <w:r>
        <w:t>Súčasný spôsob využívania územia (</w:t>
      </w:r>
      <w:r w:rsidR="002B1B6E">
        <w:t>pôdo</w:t>
      </w:r>
      <w:r>
        <w:t>hospodárska</w:t>
      </w:r>
      <w:r w:rsidR="002B1B6E">
        <w:t xml:space="preserve"> a hospodárska</w:t>
      </w:r>
      <w:r>
        <w:t xml:space="preserve"> činnosť, vlastnícke vzťahy a pod.)</w:t>
      </w:r>
    </w:p>
    <w:p w:rsidR="006208B1" w:rsidRDefault="006208B1" w:rsidP="006208B1">
      <w:pPr>
        <w:numPr>
          <w:ilvl w:val="0"/>
          <w:numId w:val="9"/>
        </w:numPr>
        <w:ind w:left="2552"/>
        <w:contextualSpacing/>
      </w:pPr>
      <w:r w:rsidRPr="006208B1">
        <w:t>Výstupy zo stretnutí pracovných skupín</w:t>
      </w:r>
    </w:p>
    <w:p w:rsidR="006208B1" w:rsidRPr="006208B1" w:rsidRDefault="006208B1" w:rsidP="006208B1">
      <w:pPr>
        <w:numPr>
          <w:ilvl w:val="1"/>
          <w:numId w:val="5"/>
        </w:numPr>
        <w:contextualSpacing/>
        <w:rPr>
          <w:b/>
        </w:rPr>
      </w:pPr>
      <w:r w:rsidRPr="006208B1">
        <w:rPr>
          <w:b/>
        </w:rPr>
        <w:t xml:space="preserve">Úsek Dunaj </w:t>
      </w:r>
    </w:p>
    <w:p w:rsidR="006208B1" w:rsidRPr="006208B1" w:rsidRDefault="006208B1" w:rsidP="006208B1">
      <w:pPr>
        <w:numPr>
          <w:ilvl w:val="0"/>
          <w:numId w:val="7"/>
        </w:numPr>
        <w:contextualSpacing/>
      </w:pPr>
      <w:r w:rsidRPr="006208B1">
        <w:t xml:space="preserve">Identifikácia územia: od sútoku riek Morava a Dunaj na území MČ Devín po vodné dielo Gabčíkovo medzi MČ Čunovo a obcou Hamuliakovo – cca ako je </w:t>
      </w:r>
      <w:proofErr w:type="spellStart"/>
      <w:r w:rsidRPr="006208B1">
        <w:t>Danubiana</w:t>
      </w:r>
      <w:proofErr w:type="spellEnd"/>
      <w:r w:rsidRPr="006208B1">
        <w:t xml:space="preserve"> a kompa cez Dunaj (vodný tok + ľavá aj pravý breh Dunaja) + dotknuté katastrálne územia </w:t>
      </w:r>
      <w:r w:rsidRPr="006208B1">
        <w:rPr>
          <w:color w:val="833C0B" w:themeColor="accent2" w:themeShade="80"/>
        </w:rPr>
        <w:t>(zodpovedný: OSÚRaRP)</w:t>
      </w:r>
    </w:p>
    <w:p w:rsidR="006208B1" w:rsidRPr="006208B1" w:rsidRDefault="006208B1" w:rsidP="006208B1">
      <w:pPr>
        <w:numPr>
          <w:ilvl w:val="0"/>
          <w:numId w:val="7"/>
        </w:numPr>
        <w:contextualSpacing/>
      </w:pPr>
      <w:r w:rsidRPr="006208B1">
        <w:t xml:space="preserve">Identifikácia existujúcich CHÚ </w:t>
      </w:r>
      <w:r w:rsidRPr="006208B1">
        <w:rPr>
          <w:color w:val="833C0B" w:themeColor="accent2" w:themeShade="80"/>
        </w:rPr>
        <w:t>(zodpovedný: OÚPGISaŽP)</w:t>
      </w:r>
    </w:p>
    <w:p w:rsidR="006208B1" w:rsidRPr="006208B1" w:rsidRDefault="006208B1" w:rsidP="006208B1">
      <w:pPr>
        <w:numPr>
          <w:ilvl w:val="0"/>
          <w:numId w:val="7"/>
        </w:numPr>
        <w:contextualSpacing/>
      </w:pPr>
      <w:r w:rsidRPr="006208B1">
        <w:t xml:space="preserve">Význam/hodnota územia </w:t>
      </w:r>
      <w:r w:rsidRPr="006208B1">
        <w:rPr>
          <w:color w:val="833C0B" w:themeColor="accent2" w:themeShade="80"/>
        </w:rPr>
        <w:t>(zodpovedný: OÚPGISaŽP)</w:t>
      </w:r>
    </w:p>
    <w:p w:rsidR="006208B1" w:rsidRPr="006208B1" w:rsidRDefault="006208B1" w:rsidP="006208B1">
      <w:pPr>
        <w:numPr>
          <w:ilvl w:val="2"/>
          <w:numId w:val="5"/>
        </w:numPr>
        <w:contextualSpacing/>
        <w:rPr>
          <w:b/>
        </w:rPr>
      </w:pPr>
      <w:r w:rsidRPr="006208B1">
        <w:rPr>
          <w:b/>
        </w:rPr>
        <w:t xml:space="preserve">Plánované aktivity štátnej ochrany prírody </w:t>
      </w:r>
      <w:r w:rsidRPr="006208B1">
        <w:rPr>
          <w:color w:val="833C0B" w:themeColor="accent2" w:themeShade="80"/>
        </w:rPr>
        <w:t>(zodpovedn</w:t>
      </w:r>
      <w:r w:rsidR="00D96B94">
        <w:rPr>
          <w:color w:val="833C0B" w:themeColor="accent2" w:themeShade="80"/>
        </w:rPr>
        <w:t>í</w:t>
      </w:r>
      <w:r w:rsidR="00E03748">
        <w:rPr>
          <w:color w:val="833C0B" w:themeColor="accent2" w:themeShade="80"/>
        </w:rPr>
        <w:t>: OÚPGISaŽP</w:t>
      </w:r>
      <w:r w:rsidR="00D96B94">
        <w:rPr>
          <w:color w:val="833C0B" w:themeColor="accent2" w:themeShade="80"/>
        </w:rPr>
        <w:t>, kancelária podpredsedu BSK</w:t>
      </w:r>
      <w:r w:rsidRPr="006208B1">
        <w:rPr>
          <w:color w:val="833C0B" w:themeColor="accent2" w:themeShade="80"/>
        </w:rPr>
        <w:t>)</w:t>
      </w:r>
    </w:p>
    <w:p w:rsidR="006208B1" w:rsidRPr="006208B1" w:rsidRDefault="006208B1" w:rsidP="006208B1">
      <w:pPr>
        <w:numPr>
          <w:ilvl w:val="0"/>
          <w:numId w:val="11"/>
        </w:numPr>
        <w:ind w:left="1843"/>
        <w:contextualSpacing/>
        <w:rPr>
          <w:b/>
        </w:rPr>
      </w:pPr>
      <w:r w:rsidRPr="006208B1">
        <w:t>Správne centrum úseku – kaštieľ v MČ Čunovo</w:t>
      </w:r>
    </w:p>
    <w:p w:rsidR="006208B1" w:rsidRPr="006208B1" w:rsidRDefault="006208B1" w:rsidP="006208B1">
      <w:pPr>
        <w:numPr>
          <w:ilvl w:val="2"/>
          <w:numId w:val="5"/>
        </w:numPr>
        <w:contextualSpacing/>
        <w:rPr>
          <w:b/>
        </w:rPr>
      </w:pPr>
      <w:r w:rsidRPr="006208B1">
        <w:rPr>
          <w:b/>
        </w:rPr>
        <w:t>Plánované aktivity BSK na území NP Podunajsko – úsek Dunaj</w:t>
      </w:r>
    </w:p>
    <w:p w:rsidR="006208B1" w:rsidRPr="006208B1" w:rsidRDefault="006208B1" w:rsidP="006208B1">
      <w:pPr>
        <w:numPr>
          <w:ilvl w:val="3"/>
          <w:numId w:val="5"/>
        </w:numPr>
        <w:contextualSpacing/>
        <w:rPr>
          <w:b/>
        </w:rPr>
      </w:pPr>
      <w:r w:rsidRPr="006208B1">
        <w:rPr>
          <w:b/>
        </w:rPr>
        <w:t xml:space="preserve">Doprava </w:t>
      </w:r>
      <w:r w:rsidRPr="006208B1">
        <w:rPr>
          <w:color w:val="833C0B" w:themeColor="accent2" w:themeShade="80"/>
        </w:rPr>
        <w:t>(zodpovední: OD, OSÚRaRP, OCRaK)</w:t>
      </w:r>
    </w:p>
    <w:p w:rsidR="006208B1" w:rsidRPr="006208B1" w:rsidRDefault="006208B1" w:rsidP="006208B1">
      <w:pPr>
        <w:numPr>
          <w:ilvl w:val="0"/>
          <w:numId w:val="8"/>
        </w:numPr>
        <w:ind w:left="2552"/>
        <w:contextualSpacing/>
        <w:rPr>
          <w:b/>
        </w:rPr>
      </w:pPr>
      <w:r w:rsidRPr="006208B1">
        <w:t>Vstupné body (body dopravného napojenia) – výhodné prepojenie na verejnú osobnú dopravu a záchytné parkoviská</w:t>
      </w:r>
    </w:p>
    <w:p w:rsidR="006208B1" w:rsidRPr="006208B1" w:rsidRDefault="006208B1" w:rsidP="006208B1">
      <w:pPr>
        <w:numPr>
          <w:ilvl w:val="0"/>
          <w:numId w:val="8"/>
        </w:numPr>
        <w:ind w:left="2552"/>
        <w:contextualSpacing/>
        <w:rPr>
          <w:b/>
        </w:rPr>
      </w:pPr>
      <w:r w:rsidRPr="006208B1">
        <w:t>Cyklotrasy vrátane doplnkovej infraštruktúry a údržby (</w:t>
      </w:r>
      <w:proofErr w:type="spellStart"/>
      <w:r w:rsidRPr="006208B1">
        <w:t>cykloodpočívadlá</w:t>
      </w:r>
      <w:proofErr w:type="spellEnd"/>
      <w:r w:rsidRPr="006208B1">
        <w:t xml:space="preserve">, </w:t>
      </w:r>
      <w:proofErr w:type="spellStart"/>
      <w:r w:rsidRPr="006208B1">
        <w:t>cykloznačenie</w:t>
      </w:r>
      <w:proofErr w:type="spellEnd"/>
      <w:r w:rsidRPr="006208B1">
        <w:t>) – spevnené/nespevnené, odvolávky na STN a technické normy</w:t>
      </w:r>
    </w:p>
    <w:p w:rsidR="006208B1" w:rsidRPr="006208B1" w:rsidRDefault="006208B1" w:rsidP="006208B1">
      <w:pPr>
        <w:numPr>
          <w:ilvl w:val="3"/>
          <w:numId w:val="5"/>
        </w:numPr>
        <w:contextualSpacing/>
        <w:rPr>
          <w:b/>
          <w:color w:val="833C0B" w:themeColor="accent2" w:themeShade="80"/>
        </w:rPr>
      </w:pPr>
      <w:r w:rsidRPr="006208B1">
        <w:rPr>
          <w:b/>
        </w:rPr>
        <w:t xml:space="preserve">Cestovný ruch </w:t>
      </w:r>
      <w:r w:rsidRPr="006208B1">
        <w:rPr>
          <w:color w:val="833C0B" w:themeColor="accent2" w:themeShade="80"/>
        </w:rPr>
        <w:t>(zodpovední: OCRaK, OSÚRaRP)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  <w:rPr>
          <w:b/>
        </w:rPr>
      </w:pPr>
      <w:r w:rsidRPr="006208B1">
        <w:t>Prístaviská/pontóny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  <w:rPr>
          <w:b/>
        </w:rPr>
      </w:pPr>
      <w:r w:rsidRPr="006208B1">
        <w:t>Vyhliadkové veže (prepojenie na Ekocentrum Čunovo)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  <w:rPr>
          <w:b/>
        </w:rPr>
      </w:pPr>
      <w:proofErr w:type="spellStart"/>
      <w:r w:rsidRPr="006208B1">
        <w:t>Zemník</w:t>
      </w:r>
      <w:proofErr w:type="spellEnd"/>
      <w:r w:rsidRPr="006208B1">
        <w:t xml:space="preserve"> – Národné centrum rýchlostnej kanoistiky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  <w:rPr>
          <w:b/>
        </w:rPr>
      </w:pPr>
      <w:proofErr w:type="spellStart"/>
      <w:r w:rsidRPr="006208B1">
        <w:t>Ekoturizmus</w:t>
      </w:r>
      <w:proofErr w:type="spellEnd"/>
      <w:r w:rsidRPr="006208B1">
        <w:t xml:space="preserve"> – ekocentrum </w:t>
      </w:r>
      <w:r w:rsidR="0098176D">
        <w:t>M</w:t>
      </w:r>
      <w:r w:rsidRPr="006208B1">
        <w:t>Č Čunovo</w:t>
      </w:r>
    </w:p>
    <w:p w:rsidR="007F7C84" w:rsidRPr="007F7C84" w:rsidRDefault="007F7C84" w:rsidP="007F7C84">
      <w:pPr>
        <w:numPr>
          <w:ilvl w:val="0"/>
          <w:numId w:val="10"/>
        </w:numPr>
        <w:ind w:left="2552"/>
        <w:contextualSpacing/>
      </w:pPr>
      <w:r w:rsidRPr="007F7C84">
        <w:t>Turistické chodníky  vrátane doplnkovej infraštruktúry ( prístrešky, turistické značenie, stojany s cyklistickými mapami, v zmysle platnej turistickej STN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  <w:rPr>
          <w:b/>
        </w:rPr>
      </w:pPr>
      <w:r w:rsidRPr="006208B1">
        <w:t xml:space="preserve">Náučné </w:t>
      </w:r>
      <w:r w:rsidR="007F7C84">
        <w:t xml:space="preserve">a tematické </w:t>
      </w:r>
      <w:r w:rsidRPr="006208B1">
        <w:t>chodníky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  <w:rPr>
          <w:b/>
        </w:rPr>
      </w:pPr>
      <w:r w:rsidRPr="006208B1">
        <w:t>Tematická cesta Petržalské bunkre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  <w:rPr>
          <w:b/>
        </w:rPr>
      </w:pPr>
      <w:proofErr w:type="spellStart"/>
      <w:r w:rsidRPr="006208B1">
        <w:t>Cykloturizmus</w:t>
      </w:r>
      <w:proofErr w:type="spellEnd"/>
      <w:r w:rsidRPr="006208B1">
        <w:t xml:space="preserve"> s prepojením na EV 6 a EV 13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  <w:rPr>
          <w:b/>
        </w:rPr>
      </w:pPr>
      <w:r w:rsidRPr="006208B1">
        <w:t>Zážitkové formy turizmu na Dunaji</w:t>
      </w:r>
    </w:p>
    <w:p w:rsidR="006208B1" w:rsidRPr="006208B1" w:rsidRDefault="006208B1" w:rsidP="006208B1">
      <w:pPr>
        <w:numPr>
          <w:ilvl w:val="3"/>
          <w:numId w:val="5"/>
        </w:numPr>
        <w:contextualSpacing/>
        <w:rPr>
          <w:b/>
        </w:rPr>
      </w:pPr>
      <w:r w:rsidRPr="006208B1">
        <w:rPr>
          <w:b/>
        </w:rPr>
        <w:t xml:space="preserve">Životné prostredie </w:t>
      </w:r>
      <w:r w:rsidR="006E5CE5">
        <w:rPr>
          <w:color w:val="833C0B" w:themeColor="accent2" w:themeShade="80"/>
        </w:rPr>
        <w:t>(zodpovedný: OÚPGISaŽP</w:t>
      </w:r>
      <w:r w:rsidRPr="006208B1">
        <w:rPr>
          <w:color w:val="833C0B" w:themeColor="accent2" w:themeShade="80"/>
        </w:rPr>
        <w:t>)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</w:pPr>
      <w:proofErr w:type="spellStart"/>
      <w:r w:rsidRPr="006208B1">
        <w:t>Bezzásahové</w:t>
      </w:r>
      <w:proofErr w:type="spellEnd"/>
      <w:r w:rsidRPr="006208B1">
        <w:t xml:space="preserve"> územia – 5. stupeň ochrany (PR, NPR, PP, NPP)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</w:pPr>
      <w:r w:rsidRPr="006208B1">
        <w:t>Územia 2. – 4. stupňa ochrany</w:t>
      </w:r>
    </w:p>
    <w:p w:rsidR="006208B1" w:rsidRPr="006208B1" w:rsidRDefault="006208B1" w:rsidP="006208B1">
      <w:pPr>
        <w:numPr>
          <w:ilvl w:val="2"/>
          <w:numId w:val="5"/>
        </w:numPr>
        <w:contextualSpacing/>
        <w:rPr>
          <w:b/>
          <w:color w:val="833C0B" w:themeColor="accent2" w:themeShade="80"/>
        </w:rPr>
      </w:pPr>
      <w:r w:rsidRPr="006208B1">
        <w:rPr>
          <w:b/>
        </w:rPr>
        <w:t xml:space="preserve">Širšie vzťahy územia (prepojenie na ďalšie aktivity na územia mimo NP Podunajsko) </w:t>
      </w:r>
      <w:r w:rsidRPr="006208B1">
        <w:rPr>
          <w:color w:val="833C0B" w:themeColor="accent2" w:themeShade="80"/>
        </w:rPr>
        <w:t>(zodpovední: OSÚRaRP, OCRaK, OD</w:t>
      </w:r>
      <w:r w:rsidR="005449CA">
        <w:rPr>
          <w:color w:val="833C0B" w:themeColor="accent2" w:themeShade="80"/>
        </w:rPr>
        <w:t xml:space="preserve">, </w:t>
      </w:r>
      <w:r w:rsidR="005449CA" w:rsidRPr="006208B1">
        <w:rPr>
          <w:color w:val="833C0B" w:themeColor="accent2" w:themeShade="80"/>
        </w:rPr>
        <w:t>OÚPGISaŽP</w:t>
      </w:r>
      <w:r w:rsidRPr="006208B1">
        <w:rPr>
          <w:color w:val="833C0B" w:themeColor="accent2" w:themeShade="80"/>
        </w:rPr>
        <w:t>)</w:t>
      </w:r>
    </w:p>
    <w:p w:rsidR="006208B1" w:rsidRPr="006208B1" w:rsidRDefault="006208B1" w:rsidP="006208B1">
      <w:pPr>
        <w:numPr>
          <w:ilvl w:val="0"/>
          <w:numId w:val="13"/>
        </w:numPr>
        <w:ind w:left="2552"/>
        <w:contextualSpacing/>
      </w:pPr>
      <w:r w:rsidRPr="006208B1">
        <w:t xml:space="preserve">Cyklotrasy – prepojenie s EV 6 a EV 13 </w:t>
      </w:r>
    </w:p>
    <w:p w:rsidR="006208B1" w:rsidRPr="006208B1" w:rsidRDefault="006208B1" w:rsidP="006208B1">
      <w:pPr>
        <w:numPr>
          <w:ilvl w:val="0"/>
          <w:numId w:val="13"/>
        </w:numPr>
        <w:ind w:left="2552"/>
        <w:contextualSpacing/>
      </w:pPr>
      <w:r w:rsidRPr="006208B1">
        <w:t>Náučné chodníky (napr. Slovanský ostrov)</w:t>
      </w:r>
    </w:p>
    <w:p w:rsidR="006208B1" w:rsidRPr="006208B1" w:rsidRDefault="006208B1" w:rsidP="006208B1">
      <w:pPr>
        <w:numPr>
          <w:ilvl w:val="0"/>
          <w:numId w:val="13"/>
        </w:numPr>
        <w:ind w:left="2552"/>
        <w:contextualSpacing/>
      </w:pPr>
      <w:r w:rsidRPr="006208B1">
        <w:t>Kultúrne a športové podujatia</w:t>
      </w:r>
    </w:p>
    <w:p w:rsidR="006208B1" w:rsidRPr="006208B1" w:rsidRDefault="006208B1" w:rsidP="006208B1">
      <w:pPr>
        <w:numPr>
          <w:ilvl w:val="0"/>
          <w:numId w:val="13"/>
        </w:numPr>
        <w:ind w:left="2552"/>
        <w:contextualSpacing/>
      </w:pPr>
      <w:r w:rsidRPr="006208B1">
        <w:t>Domáci rekreačný turizmus a sprievodné aktivity, rybolov</w:t>
      </w:r>
    </w:p>
    <w:p w:rsidR="006208B1" w:rsidRPr="006208B1" w:rsidRDefault="006208B1" w:rsidP="006208B1">
      <w:pPr>
        <w:numPr>
          <w:ilvl w:val="0"/>
          <w:numId w:val="13"/>
        </w:numPr>
        <w:ind w:left="2552"/>
        <w:contextualSpacing/>
      </w:pPr>
      <w:r w:rsidRPr="006208B1">
        <w:t>Aktivity miestnych samospráv a súkromných vlastníkov pozemkov</w:t>
      </w:r>
    </w:p>
    <w:p w:rsidR="006208B1" w:rsidRPr="006208B1" w:rsidRDefault="006208B1" w:rsidP="006208B1">
      <w:pPr>
        <w:numPr>
          <w:ilvl w:val="0"/>
          <w:numId w:val="13"/>
        </w:numPr>
        <w:ind w:left="2552"/>
        <w:contextualSpacing/>
      </w:pPr>
      <w:r w:rsidRPr="006208B1">
        <w:t xml:space="preserve">Podpora biologickej regulácie komárov (napr. aj pomocou látky </w:t>
      </w:r>
      <w:proofErr w:type="spellStart"/>
      <w:r w:rsidRPr="006208B1">
        <w:t>Bti</w:t>
      </w:r>
      <w:proofErr w:type="spellEnd"/>
      <w:r w:rsidRPr="006208B1">
        <w:t>)</w:t>
      </w:r>
    </w:p>
    <w:p w:rsidR="006208B1" w:rsidRPr="006208B1" w:rsidRDefault="006208B1" w:rsidP="006208B1">
      <w:pPr>
        <w:numPr>
          <w:ilvl w:val="0"/>
          <w:numId w:val="9"/>
        </w:numPr>
        <w:ind w:left="2552"/>
        <w:contextualSpacing/>
      </w:pPr>
      <w:r w:rsidRPr="006208B1">
        <w:t>Aktivity vodohospodárskych subjektov (SVP, VVB a pod.) v zmysle ich zákonných povinností</w:t>
      </w:r>
    </w:p>
    <w:p w:rsidR="006208B1" w:rsidRPr="006208B1" w:rsidRDefault="006208B1" w:rsidP="006208B1">
      <w:pPr>
        <w:numPr>
          <w:ilvl w:val="1"/>
          <w:numId w:val="9"/>
        </w:numPr>
        <w:ind w:left="2977"/>
        <w:contextualSpacing/>
      </w:pPr>
      <w:r w:rsidRPr="006208B1">
        <w:lastRenderedPageBreak/>
        <w:t>protipovodňová ochrana (Zákon č. 7/2010 Z. z. o ochrane pred povodňami, Vyhláška č. 261/2010 Z. z. o povodňových plánoch)</w:t>
      </w:r>
    </w:p>
    <w:p w:rsidR="006208B1" w:rsidRPr="006208B1" w:rsidRDefault="006208B1" w:rsidP="006208B1">
      <w:pPr>
        <w:numPr>
          <w:ilvl w:val="1"/>
          <w:numId w:val="9"/>
        </w:numPr>
        <w:ind w:left="2977"/>
        <w:contextualSpacing/>
      </w:pPr>
      <w:r w:rsidRPr="006208B1">
        <w:t>údržba medzinárodnej vodnej cesty (TENT-T 7 Rýn - Dunaj) (Zákon o vodných cestách)</w:t>
      </w:r>
    </w:p>
    <w:p w:rsidR="002B1B6E" w:rsidRDefault="002B1B6E" w:rsidP="002B1B6E">
      <w:pPr>
        <w:numPr>
          <w:ilvl w:val="0"/>
          <w:numId w:val="9"/>
        </w:numPr>
        <w:ind w:left="2552"/>
        <w:contextualSpacing/>
      </w:pPr>
      <w:r>
        <w:t>Súčasný spôsob využívania územia (pôdohospodárska a hospodárska činnosť, vlastnícke vzťahy a pod.)</w:t>
      </w:r>
    </w:p>
    <w:p w:rsidR="006208B1" w:rsidRPr="006208B1" w:rsidRDefault="006208B1" w:rsidP="006208B1">
      <w:pPr>
        <w:numPr>
          <w:ilvl w:val="0"/>
          <w:numId w:val="9"/>
        </w:numPr>
        <w:ind w:left="2552"/>
        <w:contextualSpacing/>
      </w:pPr>
      <w:r w:rsidRPr="006208B1">
        <w:t>Výstupy zo stretnutí pracovných skupín</w:t>
      </w:r>
    </w:p>
    <w:p w:rsidR="006208B1" w:rsidRPr="006208B1" w:rsidRDefault="006208B1" w:rsidP="006208B1">
      <w:pPr>
        <w:numPr>
          <w:ilvl w:val="1"/>
          <w:numId w:val="5"/>
        </w:numPr>
        <w:contextualSpacing/>
        <w:rPr>
          <w:b/>
        </w:rPr>
      </w:pPr>
      <w:r w:rsidRPr="006208B1">
        <w:rPr>
          <w:b/>
        </w:rPr>
        <w:t>Úsek Malý Dunaj (MD)</w:t>
      </w:r>
    </w:p>
    <w:p w:rsidR="006208B1" w:rsidRPr="006208B1" w:rsidRDefault="006208B1" w:rsidP="006208B1">
      <w:pPr>
        <w:numPr>
          <w:ilvl w:val="0"/>
          <w:numId w:val="7"/>
        </w:numPr>
        <w:contextualSpacing/>
      </w:pPr>
      <w:r w:rsidRPr="006208B1">
        <w:t xml:space="preserve">identifikácia územia: od 1. hrádze na MD pri Vlčom hrdle / od mosta cez MD pri Lesoparku v MČ Vrakuňa po toku MD až hranice BSK a TTSK – obec Kráľová pri Senci (tok MD + úzky pás pravého a ľavého brehu mimo zastavaných území) + dotknuté katastrálne územia </w:t>
      </w:r>
      <w:r w:rsidRPr="006208B1">
        <w:rPr>
          <w:color w:val="833C0B" w:themeColor="accent2" w:themeShade="80"/>
        </w:rPr>
        <w:t>(zodpovedný: OSÚRaRP)</w:t>
      </w:r>
    </w:p>
    <w:p w:rsidR="006208B1" w:rsidRPr="006208B1" w:rsidRDefault="006208B1" w:rsidP="006208B1">
      <w:pPr>
        <w:numPr>
          <w:ilvl w:val="0"/>
          <w:numId w:val="7"/>
        </w:numPr>
        <w:contextualSpacing/>
      </w:pPr>
      <w:r w:rsidRPr="006208B1">
        <w:t xml:space="preserve">Identifikácia existujúcich CHÚ </w:t>
      </w:r>
      <w:r w:rsidRPr="006208B1">
        <w:rPr>
          <w:color w:val="833C0B" w:themeColor="accent2" w:themeShade="80"/>
        </w:rPr>
        <w:t>(zodpovedný: OÚPGISaŽP)</w:t>
      </w:r>
    </w:p>
    <w:p w:rsidR="006208B1" w:rsidRPr="006208B1" w:rsidRDefault="006208B1" w:rsidP="006208B1">
      <w:pPr>
        <w:numPr>
          <w:ilvl w:val="0"/>
          <w:numId w:val="7"/>
        </w:numPr>
        <w:contextualSpacing/>
      </w:pPr>
      <w:r w:rsidRPr="006208B1">
        <w:t xml:space="preserve">Význam/hodnota územia </w:t>
      </w:r>
      <w:r w:rsidRPr="006208B1">
        <w:rPr>
          <w:color w:val="833C0B" w:themeColor="accent2" w:themeShade="80"/>
        </w:rPr>
        <w:t>(zodpovedný: OÚPGISaŽP)</w:t>
      </w:r>
    </w:p>
    <w:p w:rsidR="006208B1" w:rsidRPr="006208B1" w:rsidRDefault="006208B1" w:rsidP="006208B1">
      <w:pPr>
        <w:numPr>
          <w:ilvl w:val="2"/>
          <w:numId w:val="5"/>
        </w:numPr>
        <w:contextualSpacing/>
        <w:rPr>
          <w:b/>
          <w:color w:val="833C0B" w:themeColor="accent2" w:themeShade="80"/>
        </w:rPr>
      </w:pPr>
      <w:r w:rsidRPr="006208B1">
        <w:rPr>
          <w:b/>
        </w:rPr>
        <w:t xml:space="preserve">Plánované aktivity štátnej ochrany prírody </w:t>
      </w:r>
      <w:r w:rsidR="00E03748">
        <w:rPr>
          <w:color w:val="833C0B" w:themeColor="accent2" w:themeShade="80"/>
        </w:rPr>
        <w:t>(zodpovedn</w:t>
      </w:r>
      <w:r w:rsidR="00D96B94">
        <w:rPr>
          <w:color w:val="833C0B" w:themeColor="accent2" w:themeShade="80"/>
        </w:rPr>
        <w:t>í</w:t>
      </w:r>
      <w:r w:rsidRPr="006208B1">
        <w:rPr>
          <w:color w:val="833C0B" w:themeColor="accent2" w:themeShade="80"/>
        </w:rPr>
        <w:t>: OÚPGISaŽP</w:t>
      </w:r>
      <w:r w:rsidR="00D96B94">
        <w:rPr>
          <w:color w:val="833C0B" w:themeColor="accent2" w:themeShade="80"/>
        </w:rPr>
        <w:t>, kancelária podpredsedu BSK</w:t>
      </w:r>
      <w:r w:rsidRPr="006208B1">
        <w:rPr>
          <w:color w:val="833C0B" w:themeColor="accent2" w:themeShade="80"/>
        </w:rPr>
        <w:t>)</w:t>
      </w:r>
    </w:p>
    <w:p w:rsidR="006208B1" w:rsidRPr="006208B1" w:rsidRDefault="006208B1" w:rsidP="006208B1">
      <w:pPr>
        <w:numPr>
          <w:ilvl w:val="0"/>
          <w:numId w:val="9"/>
        </w:numPr>
        <w:ind w:left="1843"/>
        <w:contextualSpacing/>
        <w:rPr>
          <w:b/>
        </w:rPr>
      </w:pPr>
      <w:r w:rsidRPr="006208B1">
        <w:t xml:space="preserve">Správne centrum úseku – kaštieľ v MČ Čunovo </w:t>
      </w:r>
    </w:p>
    <w:p w:rsidR="006208B1" w:rsidRPr="006208B1" w:rsidRDefault="006208B1" w:rsidP="006208B1">
      <w:pPr>
        <w:numPr>
          <w:ilvl w:val="2"/>
          <w:numId w:val="5"/>
        </w:numPr>
        <w:contextualSpacing/>
        <w:rPr>
          <w:b/>
        </w:rPr>
      </w:pPr>
      <w:r w:rsidRPr="006208B1">
        <w:rPr>
          <w:b/>
        </w:rPr>
        <w:t>Plánované aktivity BSK na území NP Podunajsko – úsek Malý Dunaj</w:t>
      </w:r>
    </w:p>
    <w:p w:rsidR="006208B1" w:rsidRPr="006208B1" w:rsidRDefault="006208B1" w:rsidP="006208B1">
      <w:pPr>
        <w:numPr>
          <w:ilvl w:val="3"/>
          <w:numId w:val="5"/>
        </w:numPr>
        <w:contextualSpacing/>
        <w:rPr>
          <w:b/>
        </w:rPr>
      </w:pPr>
      <w:r w:rsidRPr="006208B1">
        <w:rPr>
          <w:b/>
        </w:rPr>
        <w:t xml:space="preserve">Doprava </w:t>
      </w:r>
      <w:r w:rsidRPr="006208B1">
        <w:rPr>
          <w:color w:val="833C0B" w:themeColor="accent2" w:themeShade="80"/>
        </w:rPr>
        <w:t>(zodpovední: OD, OSÚRaRP, OCRaK)</w:t>
      </w:r>
    </w:p>
    <w:p w:rsidR="006208B1" w:rsidRPr="006208B1" w:rsidRDefault="006208B1" w:rsidP="006208B1">
      <w:pPr>
        <w:numPr>
          <w:ilvl w:val="0"/>
          <w:numId w:val="8"/>
        </w:numPr>
        <w:ind w:left="2552"/>
        <w:contextualSpacing/>
        <w:rPr>
          <w:b/>
        </w:rPr>
      </w:pPr>
      <w:r w:rsidRPr="006208B1">
        <w:t>Vstupné body (body dopravného napojenia) – výhodné prepojenie na verejnú osobnú dopravu a záchytné parkoviská</w:t>
      </w:r>
    </w:p>
    <w:p w:rsidR="006208B1" w:rsidRPr="006208B1" w:rsidRDefault="006208B1" w:rsidP="006208B1">
      <w:pPr>
        <w:numPr>
          <w:ilvl w:val="0"/>
          <w:numId w:val="8"/>
        </w:numPr>
        <w:ind w:left="2552"/>
        <w:contextualSpacing/>
        <w:rPr>
          <w:b/>
        </w:rPr>
      </w:pPr>
      <w:r w:rsidRPr="006208B1">
        <w:t>Cyklotrasy vrátane doplnkovej infraštruktúry a údržby (</w:t>
      </w:r>
      <w:proofErr w:type="spellStart"/>
      <w:r w:rsidRPr="006208B1">
        <w:t>cykloodpočívadlá</w:t>
      </w:r>
      <w:proofErr w:type="spellEnd"/>
      <w:r w:rsidRPr="006208B1">
        <w:t xml:space="preserve">, </w:t>
      </w:r>
      <w:proofErr w:type="spellStart"/>
      <w:r w:rsidRPr="006208B1">
        <w:t>cykloznačenie</w:t>
      </w:r>
      <w:proofErr w:type="spellEnd"/>
      <w:r w:rsidRPr="006208B1">
        <w:t>) s prepojením na cyklotrasy mesta Bratislava – spevnené/nespevnené, odvolávky na STN a technické normy</w:t>
      </w:r>
    </w:p>
    <w:p w:rsidR="006208B1" w:rsidRPr="006208B1" w:rsidRDefault="006208B1" w:rsidP="006208B1">
      <w:pPr>
        <w:numPr>
          <w:ilvl w:val="3"/>
          <w:numId w:val="5"/>
        </w:numPr>
        <w:contextualSpacing/>
        <w:rPr>
          <w:b/>
        </w:rPr>
      </w:pPr>
      <w:r w:rsidRPr="006208B1">
        <w:rPr>
          <w:b/>
        </w:rPr>
        <w:t>Cestovný ruch</w:t>
      </w:r>
      <w:r w:rsidRPr="006208B1">
        <w:rPr>
          <w:b/>
          <w:color w:val="833C0B" w:themeColor="accent2" w:themeShade="80"/>
        </w:rPr>
        <w:t xml:space="preserve"> </w:t>
      </w:r>
      <w:r w:rsidRPr="006208B1">
        <w:rPr>
          <w:color w:val="833C0B" w:themeColor="accent2" w:themeShade="80"/>
        </w:rPr>
        <w:t>(zodpovední: OCRaK, OSÚRaRP)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  <w:rPr>
          <w:b/>
        </w:rPr>
      </w:pPr>
      <w:r w:rsidRPr="006208B1">
        <w:t xml:space="preserve">Vodná cesta – </w:t>
      </w:r>
      <w:proofErr w:type="spellStart"/>
      <w:r w:rsidRPr="006208B1">
        <w:t>ekoturistická</w:t>
      </w:r>
      <w:proofErr w:type="spellEnd"/>
      <w:r w:rsidRPr="006208B1">
        <w:t xml:space="preserve"> (Zákon o vodných cestách) + zážitkové formy turizmu (splavovanie)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  <w:rPr>
          <w:b/>
        </w:rPr>
      </w:pPr>
      <w:r w:rsidRPr="006208B1">
        <w:t>Prístaviská/pontóny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  <w:rPr>
          <w:b/>
        </w:rPr>
      </w:pPr>
      <w:r w:rsidRPr="006208B1">
        <w:t>Vyhliadkové veže</w:t>
      </w:r>
    </w:p>
    <w:p w:rsidR="005449CA" w:rsidRPr="007F7C84" w:rsidRDefault="005449CA" w:rsidP="005449CA">
      <w:pPr>
        <w:numPr>
          <w:ilvl w:val="0"/>
          <w:numId w:val="10"/>
        </w:numPr>
        <w:ind w:left="2552"/>
        <w:contextualSpacing/>
      </w:pPr>
      <w:r w:rsidRPr="007F7C84">
        <w:t>Turistické chodníky  vrátane doplnkovej infraštruktúry ( prístrešky, turistické značenie, stojany s cyklistickými mapami, v zmysle platnej turistickej STN</w:t>
      </w:r>
    </w:p>
    <w:p w:rsidR="005449CA" w:rsidRPr="006208B1" w:rsidRDefault="005449CA" w:rsidP="005449CA">
      <w:pPr>
        <w:numPr>
          <w:ilvl w:val="0"/>
          <w:numId w:val="10"/>
        </w:numPr>
        <w:ind w:left="2552"/>
        <w:contextualSpacing/>
        <w:rPr>
          <w:b/>
        </w:rPr>
      </w:pPr>
      <w:r w:rsidRPr="006208B1">
        <w:t xml:space="preserve">Náučné </w:t>
      </w:r>
      <w:r>
        <w:t xml:space="preserve">a tematické </w:t>
      </w:r>
      <w:r w:rsidRPr="006208B1">
        <w:t>chodníky</w:t>
      </w:r>
      <w:r w:rsidRPr="005449CA">
        <w:t xml:space="preserve"> </w:t>
      </w:r>
      <w:r w:rsidRPr="006208B1">
        <w:t>pri/na MD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  <w:rPr>
          <w:b/>
        </w:rPr>
      </w:pPr>
      <w:r w:rsidRPr="006208B1">
        <w:t>Vybudovanie vodného mlyna – kópia podľa dobových dát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  <w:rPr>
          <w:b/>
        </w:rPr>
      </w:pPr>
      <w:r w:rsidRPr="006208B1">
        <w:t>Kempingy pri vstupných bodoch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  <w:rPr>
          <w:b/>
        </w:rPr>
      </w:pPr>
      <w:r w:rsidRPr="006208B1">
        <w:t>Doplnková infraštruktúra (napr. amfiteáter vo Vrakuni)</w:t>
      </w:r>
    </w:p>
    <w:p w:rsidR="006208B1" w:rsidRPr="006208B1" w:rsidRDefault="006208B1" w:rsidP="006208B1">
      <w:pPr>
        <w:numPr>
          <w:ilvl w:val="3"/>
          <w:numId w:val="5"/>
        </w:numPr>
        <w:contextualSpacing/>
        <w:rPr>
          <w:b/>
        </w:rPr>
      </w:pPr>
      <w:r w:rsidRPr="006208B1">
        <w:rPr>
          <w:b/>
        </w:rPr>
        <w:t xml:space="preserve">Životné prostredie </w:t>
      </w:r>
      <w:r w:rsidRPr="006208B1">
        <w:rPr>
          <w:color w:val="833C0B" w:themeColor="accent2" w:themeShade="80"/>
        </w:rPr>
        <w:t>(zodpovedný: OÚPGISaŽP)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</w:pPr>
      <w:proofErr w:type="spellStart"/>
      <w:r w:rsidRPr="006208B1">
        <w:t>Bezzásahové</w:t>
      </w:r>
      <w:proofErr w:type="spellEnd"/>
      <w:r w:rsidRPr="006208B1">
        <w:t xml:space="preserve"> územia – 5. stupeň ochrany (PR, NPR, PP, NPP)</w:t>
      </w:r>
    </w:p>
    <w:p w:rsidR="006208B1" w:rsidRPr="006208B1" w:rsidRDefault="006208B1" w:rsidP="006208B1">
      <w:pPr>
        <w:numPr>
          <w:ilvl w:val="0"/>
          <w:numId w:val="10"/>
        </w:numPr>
        <w:ind w:left="2552"/>
        <w:contextualSpacing/>
      </w:pPr>
      <w:r w:rsidRPr="006208B1">
        <w:t>Územia 2. – 4. stupňa ochrany</w:t>
      </w:r>
    </w:p>
    <w:p w:rsidR="006208B1" w:rsidRPr="006208B1" w:rsidRDefault="006208B1" w:rsidP="006208B1">
      <w:pPr>
        <w:numPr>
          <w:ilvl w:val="2"/>
          <w:numId w:val="5"/>
        </w:numPr>
        <w:contextualSpacing/>
        <w:rPr>
          <w:b/>
        </w:rPr>
      </w:pPr>
      <w:r w:rsidRPr="006208B1">
        <w:rPr>
          <w:b/>
        </w:rPr>
        <w:t xml:space="preserve">Širšie vzťahy územia (prepojenie na ďalšie aktivity na územia mimo NP Podunajsko) </w:t>
      </w:r>
      <w:r w:rsidRPr="006208B1">
        <w:rPr>
          <w:color w:val="833C0B" w:themeColor="accent2" w:themeShade="80"/>
        </w:rPr>
        <w:t>(zodpovední: OSÚRaRP, OCRaK, OD</w:t>
      </w:r>
      <w:r w:rsidR="005449CA">
        <w:rPr>
          <w:color w:val="833C0B" w:themeColor="accent2" w:themeShade="80"/>
        </w:rPr>
        <w:t xml:space="preserve">, </w:t>
      </w:r>
      <w:r w:rsidR="005449CA" w:rsidRPr="006208B1">
        <w:rPr>
          <w:color w:val="833C0B" w:themeColor="accent2" w:themeShade="80"/>
        </w:rPr>
        <w:t>OÚPGISaŽP</w:t>
      </w:r>
      <w:r w:rsidRPr="006208B1">
        <w:rPr>
          <w:color w:val="833C0B" w:themeColor="accent2" w:themeShade="80"/>
        </w:rPr>
        <w:t>)</w:t>
      </w:r>
    </w:p>
    <w:p w:rsidR="006208B1" w:rsidRPr="006208B1" w:rsidRDefault="006208B1" w:rsidP="006208B1">
      <w:pPr>
        <w:numPr>
          <w:ilvl w:val="0"/>
          <w:numId w:val="9"/>
        </w:numPr>
        <w:ind w:left="2552"/>
        <w:contextualSpacing/>
      </w:pPr>
      <w:r w:rsidRPr="006208B1">
        <w:t>Prepojenie cyklotrás na SACRA VELO</w:t>
      </w:r>
    </w:p>
    <w:p w:rsidR="006208B1" w:rsidRPr="006208B1" w:rsidRDefault="006208B1" w:rsidP="006208B1">
      <w:pPr>
        <w:numPr>
          <w:ilvl w:val="0"/>
          <w:numId w:val="9"/>
        </w:numPr>
        <w:ind w:left="2552"/>
        <w:contextualSpacing/>
      </w:pPr>
      <w:r w:rsidRPr="006208B1">
        <w:t>Náučné chodníky</w:t>
      </w:r>
    </w:p>
    <w:p w:rsidR="006208B1" w:rsidRPr="006208B1" w:rsidRDefault="006208B1" w:rsidP="006208B1">
      <w:pPr>
        <w:numPr>
          <w:ilvl w:val="0"/>
          <w:numId w:val="9"/>
        </w:numPr>
        <w:ind w:left="2552"/>
        <w:contextualSpacing/>
      </w:pPr>
      <w:r w:rsidRPr="006208B1">
        <w:t>Nová destinácia „Vnútrozemská delta Dunaja“</w:t>
      </w:r>
    </w:p>
    <w:p w:rsidR="006208B1" w:rsidRPr="006208B1" w:rsidRDefault="006208B1" w:rsidP="006208B1">
      <w:pPr>
        <w:numPr>
          <w:ilvl w:val="0"/>
          <w:numId w:val="9"/>
        </w:numPr>
        <w:ind w:left="2552"/>
        <w:contextualSpacing/>
      </w:pPr>
      <w:r w:rsidRPr="006208B1">
        <w:t>Kultúrne a športové podujatia</w:t>
      </w:r>
    </w:p>
    <w:p w:rsidR="006208B1" w:rsidRPr="006208B1" w:rsidRDefault="006208B1" w:rsidP="006208B1">
      <w:pPr>
        <w:numPr>
          <w:ilvl w:val="0"/>
          <w:numId w:val="9"/>
        </w:numPr>
        <w:ind w:left="2552"/>
        <w:contextualSpacing/>
      </w:pPr>
      <w:r w:rsidRPr="006208B1">
        <w:t>Domáci rekreačný turizmus a sprievodné aktivity, rybolov</w:t>
      </w:r>
    </w:p>
    <w:p w:rsidR="006208B1" w:rsidRPr="006208B1" w:rsidRDefault="006208B1" w:rsidP="006208B1">
      <w:pPr>
        <w:numPr>
          <w:ilvl w:val="0"/>
          <w:numId w:val="9"/>
        </w:numPr>
        <w:ind w:left="2552"/>
        <w:contextualSpacing/>
      </w:pPr>
      <w:r w:rsidRPr="006208B1">
        <w:lastRenderedPageBreak/>
        <w:t>Aktivity miestnych samospráv a súkromných vlastníkov pozemkov</w:t>
      </w:r>
    </w:p>
    <w:p w:rsidR="006208B1" w:rsidRPr="006208B1" w:rsidRDefault="006208B1" w:rsidP="006208B1">
      <w:pPr>
        <w:numPr>
          <w:ilvl w:val="0"/>
          <w:numId w:val="9"/>
        </w:numPr>
        <w:ind w:left="2552"/>
        <w:contextualSpacing/>
      </w:pPr>
      <w:r w:rsidRPr="006208B1">
        <w:t xml:space="preserve">Podpora biologickej regulácie komárov (napr. aj pomocou látky </w:t>
      </w:r>
      <w:proofErr w:type="spellStart"/>
      <w:r w:rsidRPr="006208B1">
        <w:t>Bti</w:t>
      </w:r>
      <w:proofErr w:type="spellEnd"/>
      <w:r w:rsidRPr="006208B1">
        <w:t>)</w:t>
      </w:r>
    </w:p>
    <w:p w:rsidR="006208B1" w:rsidRPr="006208B1" w:rsidRDefault="006208B1" w:rsidP="006208B1">
      <w:pPr>
        <w:numPr>
          <w:ilvl w:val="0"/>
          <w:numId w:val="9"/>
        </w:numPr>
        <w:ind w:left="2552"/>
        <w:contextualSpacing/>
      </w:pPr>
      <w:r w:rsidRPr="006208B1">
        <w:t>Aktivity vodohospodárskych subjektov (SVP, VVB a pod.) v zmysle ich zákonných povinností</w:t>
      </w:r>
    </w:p>
    <w:p w:rsidR="006208B1" w:rsidRPr="006208B1" w:rsidRDefault="006208B1" w:rsidP="006208B1">
      <w:pPr>
        <w:numPr>
          <w:ilvl w:val="1"/>
          <w:numId w:val="9"/>
        </w:numPr>
        <w:ind w:left="2977"/>
        <w:contextualSpacing/>
      </w:pPr>
      <w:r w:rsidRPr="006208B1">
        <w:t>protipovodňová ochrana (Zákon č. 7/2010 Z. z. o ochrane pred povodňami, Vyhláška č. 261/2010 Z. z. o povodňových plánoch)</w:t>
      </w:r>
    </w:p>
    <w:p w:rsidR="006208B1" w:rsidRPr="006208B1" w:rsidRDefault="006208B1" w:rsidP="006208B1">
      <w:pPr>
        <w:numPr>
          <w:ilvl w:val="0"/>
          <w:numId w:val="9"/>
        </w:numPr>
        <w:ind w:left="2552"/>
        <w:contextualSpacing/>
      </w:pPr>
      <w:r w:rsidRPr="006208B1">
        <w:t>Plánované vyhlásenie územie Natura 2000 Malý Dunaj – vodný biokoridor</w:t>
      </w:r>
    </w:p>
    <w:p w:rsidR="006208B1" w:rsidRPr="006208B1" w:rsidRDefault="006208B1" w:rsidP="006208B1">
      <w:pPr>
        <w:numPr>
          <w:ilvl w:val="0"/>
          <w:numId w:val="9"/>
        </w:numPr>
        <w:ind w:left="2552"/>
        <w:contextualSpacing/>
      </w:pPr>
      <w:r w:rsidRPr="006208B1">
        <w:t>Skládka chemického odpadu CHZJD Vrakuňa – riziko ohrozenia chránených druhov a biotopu  v rámci vodného biokoridoru Malý Dunaj</w:t>
      </w:r>
    </w:p>
    <w:p w:rsidR="002B1B6E" w:rsidRDefault="002B1B6E" w:rsidP="002B1B6E">
      <w:pPr>
        <w:numPr>
          <w:ilvl w:val="0"/>
          <w:numId w:val="9"/>
        </w:numPr>
        <w:ind w:left="2552"/>
        <w:contextualSpacing/>
      </w:pPr>
      <w:r>
        <w:t>Súčasný spôsob využívania územia (pôdohospodárska a hospodárska činnosť, vlastnícke vzťahy a pod.)</w:t>
      </w:r>
    </w:p>
    <w:p w:rsidR="006208B1" w:rsidRDefault="006208B1" w:rsidP="00D96B94">
      <w:pPr>
        <w:numPr>
          <w:ilvl w:val="0"/>
          <w:numId w:val="9"/>
        </w:numPr>
        <w:ind w:left="2551" w:hanging="357"/>
        <w:contextualSpacing/>
      </w:pPr>
      <w:r w:rsidRPr="006208B1">
        <w:t>Výstupy zo stretnutí pracovných skupín</w:t>
      </w:r>
    </w:p>
    <w:p w:rsidR="00D96B94" w:rsidRPr="006208B1" w:rsidRDefault="00D96B94" w:rsidP="00D96B94">
      <w:pPr>
        <w:ind w:left="2552"/>
        <w:contextualSpacing/>
      </w:pPr>
    </w:p>
    <w:p w:rsidR="006208B1" w:rsidRPr="006208B1" w:rsidRDefault="006208B1" w:rsidP="006208B1">
      <w:pPr>
        <w:numPr>
          <w:ilvl w:val="0"/>
          <w:numId w:val="5"/>
        </w:numPr>
        <w:contextualSpacing/>
        <w:rPr>
          <w:b/>
        </w:rPr>
      </w:pPr>
      <w:r w:rsidRPr="006208B1">
        <w:rPr>
          <w:b/>
        </w:rPr>
        <w:t xml:space="preserve">Zriadenie pracovných skupín dotknutých regionálnych aktérov </w:t>
      </w:r>
    </w:p>
    <w:p w:rsidR="006208B1" w:rsidRPr="006208B1" w:rsidRDefault="006208B1" w:rsidP="006208B1">
      <w:pPr>
        <w:numPr>
          <w:ilvl w:val="1"/>
          <w:numId w:val="5"/>
        </w:numPr>
        <w:contextualSpacing/>
        <w:rPr>
          <w:b/>
        </w:rPr>
      </w:pPr>
      <w:r w:rsidRPr="006208B1">
        <w:rPr>
          <w:b/>
        </w:rPr>
        <w:t>Tematické pracovné skupiny</w:t>
      </w:r>
    </w:p>
    <w:p w:rsidR="006208B1" w:rsidRPr="006208B1" w:rsidRDefault="006208B1" w:rsidP="006208B1">
      <w:pPr>
        <w:numPr>
          <w:ilvl w:val="2"/>
          <w:numId w:val="5"/>
        </w:numPr>
        <w:contextualSpacing/>
      </w:pPr>
      <w:r w:rsidRPr="006208B1">
        <w:t>Pracovná skup</w:t>
      </w:r>
      <w:r w:rsidR="00780E9C">
        <w:t>ina pre oblasť cestovného ruchu a</w:t>
      </w:r>
      <w:r w:rsidR="0098176D">
        <w:t> </w:t>
      </w:r>
      <w:r w:rsidR="00780E9C">
        <w:t>rekreácie</w:t>
      </w:r>
      <w:r w:rsidR="0098176D">
        <w:t xml:space="preserve"> </w:t>
      </w:r>
      <w:r w:rsidR="0098176D" w:rsidRPr="006208B1">
        <w:rPr>
          <w:color w:val="833C0B" w:themeColor="accent2" w:themeShade="80"/>
        </w:rPr>
        <w:t xml:space="preserve">(zodpovedný: </w:t>
      </w:r>
      <w:r w:rsidR="0098176D" w:rsidRPr="00E711CE">
        <w:rPr>
          <w:color w:val="833C0B" w:themeColor="accent2" w:themeShade="80"/>
        </w:rPr>
        <w:t>OCRaK</w:t>
      </w:r>
      <w:r w:rsidR="0098176D" w:rsidRPr="006208B1">
        <w:rPr>
          <w:color w:val="833C0B" w:themeColor="accent2" w:themeShade="80"/>
        </w:rPr>
        <w:t>)</w:t>
      </w:r>
    </w:p>
    <w:p w:rsidR="006208B1" w:rsidRPr="006208B1" w:rsidRDefault="006208B1" w:rsidP="0098176D">
      <w:pPr>
        <w:numPr>
          <w:ilvl w:val="0"/>
          <w:numId w:val="9"/>
        </w:numPr>
        <w:ind w:left="1276"/>
        <w:contextualSpacing/>
      </w:pPr>
      <w:r w:rsidRPr="006208B1">
        <w:t xml:space="preserve">BSK, cyklisti, turisti, vodáci, </w:t>
      </w:r>
      <w:r w:rsidR="00780E9C">
        <w:t xml:space="preserve">bežci, </w:t>
      </w:r>
      <w:r w:rsidR="00075EF1">
        <w:t>zväz orientačných</w:t>
      </w:r>
      <w:r w:rsidR="00780E9C">
        <w:t xml:space="preserve"> šport</w:t>
      </w:r>
      <w:r w:rsidR="00075EF1">
        <w:t>ov</w:t>
      </w:r>
      <w:r w:rsidRPr="006208B1">
        <w:t xml:space="preserve">, </w:t>
      </w:r>
      <w:r w:rsidR="0098176D">
        <w:t xml:space="preserve">asociácia športových klubov, </w:t>
      </w:r>
      <w:r w:rsidRPr="006208B1">
        <w:t>podnikatelia v CR – služby</w:t>
      </w:r>
      <w:r w:rsidR="0098176D">
        <w:t xml:space="preserve">, </w:t>
      </w:r>
      <w:r w:rsidR="0098176D" w:rsidRPr="00E711CE">
        <w:t>starostovia dotknutých obcí</w:t>
      </w:r>
    </w:p>
    <w:p w:rsidR="006208B1" w:rsidRPr="006208B1" w:rsidRDefault="006208B1" w:rsidP="006208B1">
      <w:pPr>
        <w:numPr>
          <w:ilvl w:val="2"/>
          <w:numId w:val="5"/>
        </w:numPr>
        <w:contextualSpacing/>
      </w:pPr>
      <w:r w:rsidRPr="006208B1">
        <w:t>Pracovná skupina pre oblasť hospodárstva a správy územia</w:t>
      </w:r>
      <w:r w:rsidR="0098176D">
        <w:t xml:space="preserve"> </w:t>
      </w:r>
      <w:r w:rsidR="0098176D" w:rsidRPr="006208B1">
        <w:rPr>
          <w:color w:val="833C0B" w:themeColor="accent2" w:themeShade="80"/>
        </w:rPr>
        <w:t>(zodpovedn</w:t>
      </w:r>
      <w:r w:rsidR="0098176D">
        <w:rPr>
          <w:color w:val="833C0B" w:themeColor="accent2" w:themeShade="80"/>
        </w:rPr>
        <w:t>ý</w:t>
      </w:r>
      <w:r w:rsidR="0098176D" w:rsidRPr="006208B1">
        <w:rPr>
          <w:color w:val="833C0B" w:themeColor="accent2" w:themeShade="80"/>
        </w:rPr>
        <w:t>:</w:t>
      </w:r>
      <w:r w:rsidR="0098176D">
        <w:rPr>
          <w:color w:val="833C0B" w:themeColor="accent2" w:themeShade="80"/>
        </w:rPr>
        <w:t xml:space="preserve"> </w:t>
      </w:r>
      <w:r w:rsidR="0098176D" w:rsidRPr="00E711CE">
        <w:rPr>
          <w:color w:val="833C0B" w:themeColor="accent2" w:themeShade="80"/>
        </w:rPr>
        <w:t>OSÚRaRP</w:t>
      </w:r>
      <w:r w:rsidR="0098176D" w:rsidRPr="006208B1">
        <w:rPr>
          <w:color w:val="833C0B" w:themeColor="accent2" w:themeShade="80"/>
        </w:rPr>
        <w:t>)</w:t>
      </w:r>
    </w:p>
    <w:p w:rsidR="006208B1" w:rsidRPr="006208B1" w:rsidRDefault="006208B1" w:rsidP="006208B1">
      <w:pPr>
        <w:numPr>
          <w:ilvl w:val="0"/>
          <w:numId w:val="6"/>
        </w:numPr>
        <w:ind w:left="1276"/>
        <w:contextualSpacing/>
      </w:pPr>
      <w:r w:rsidRPr="006208B1">
        <w:t xml:space="preserve"> BSK, rybári, včelári, poľovníci, </w:t>
      </w:r>
      <w:proofErr w:type="spellStart"/>
      <w:r w:rsidRPr="006208B1">
        <w:t>lesohospodári</w:t>
      </w:r>
      <w:proofErr w:type="spellEnd"/>
      <w:r w:rsidRPr="006208B1">
        <w:t xml:space="preserve">, poľnohospodári, </w:t>
      </w:r>
      <w:r w:rsidR="0098176D">
        <w:t>SVP (OZ Bratislava), VVB,  BVS,</w:t>
      </w:r>
      <w:r w:rsidRPr="006208B1">
        <w:t> nominanti súkromných vlastníkov pozemkov (napr. pozemkové spoločenstvá)</w:t>
      </w:r>
    </w:p>
    <w:p w:rsidR="006208B1" w:rsidRPr="006208B1" w:rsidRDefault="006208B1" w:rsidP="006208B1">
      <w:pPr>
        <w:numPr>
          <w:ilvl w:val="2"/>
          <w:numId w:val="5"/>
        </w:numPr>
        <w:contextualSpacing/>
      </w:pPr>
      <w:r w:rsidRPr="006208B1">
        <w:t>Pracovná skupina verejnej správy</w:t>
      </w:r>
      <w:r w:rsidR="0098176D">
        <w:t xml:space="preserve"> </w:t>
      </w:r>
      <w:r w:rsidR="00D96B94">
        <w:rPr>
          <w:color w:val="833C0B" w:themeColor="accent2" w:themeShade="80"/>
        </w:rPr>
        <w:t>(zodpovední</w:t>
      </w:r>
      <w:r w:rsidR="0098176D" w:rsidRPr="006208B1">
        <w:rPr>
          <w:color w:val="833C0B" w:themeColor="accent2" w:themeShade="80"/>
        </w:rPr>
        <w:t>:</w:t>
      </w:r>
      <w:r w:rsidR="0098176D" w:rsidRPr="00E711CE">
        <w:rPr>
          <w:color w:val="833C0B" w:themeColor="accent2" w:themeShade="80"/>
        </w:rPr>
        <w:t xml:space="preserve"> </w:t>
      </w:r>
      <w:r w:rsidR="00E03748">
        <w:rPr>
          <w:color w:val="833C0B" w:themeColor="accent2" w:themeShade="80"/>
        </w:rPr>
        <w:t>OÚPGISaŽP</w:t>
      </w:r>
      <w:r w:rsidR="00D96B94">
        <w:rPr>
          <w:color w:val="833C0B" w:themeColor="accent2" w:themeShade="80"/>
        </w:rPr>
        <w:t>, kancelária podpredsedu BSK</w:t>
      </w:r>
      <w:r w:rsidR="0098176D" w:rsidRPr="006208B1">
        <w:rPr>
          <w:color w:val="833C0B" w:themeColor="accent2" w:themeShade="80"/>
        </w:rPr>
        <w:t>)</w:t>
      </w:r>
    </w:p>
    <w:p w:rsidR="006208B1" w:rsidRPr="006208B1" w:rsidRDefault="006208B1" w:rsidP="006208B1">
      <w:pPr>
        <w:numPr>
          <w:ilvl w:val="0"/>
          <w:numId w:val="6"/>
        </w:numPr>
        <w:ind w:left="1276"/>
        <w:contextualSpacing/>
      </w:pPr>
      <w:r w:rsidRPr="006208B1">
        <w:t>BSK, MŽP SR,  ŠOP SR (Bratislava/Dunajské luhy/ Malé Karpaty a Záhorie), OÚ ŽP (BA, SE, MA), MDV SR, Úrad vlády SR</w:t>
      </w:r>
      <w:r w:rsidR="00780E9C">
        <w:t xml:space="preserve">, </w:t>
      </w:r>
      <w:r w:rsidR="00780E9C" w:rsidRPr="006208B1">
        <w:t>ochranári (MVO)</w:t>
      </w:r>
    </w:p>
    <w:p w:rsidR="006208B1" w:rsidRPr="006208B1" w:rsidRDefault="006208B1" w:rsidP="006208B1">
      <w:pPr>
        <w:numPr>
          <w:ilvl w:val="1"/>
          <w:numId w:val="5"/>
        </w:numPr>
        <w:contextualSpacing/>
        <w:rPr>
          <w:b/>
        </w:rPr>
      </w:pPr>
      <w:r w:rsidRPr="006208B1">
        <w:rPr>
          <w:b/>
        </w:rPr>
        <w:t>Definovanie spôso</w:t>
      </w:r>
      <w:r w:rsidR="0098176D">
        <w:rPr>
          <w:b/>
        </w:rPr>
        <w:t xml:space="preserve">bu fungovania pracovných skupín </w:t>
      </w:r>
      <w:r w:rsidR="0098176D">
        <w:rPr>
          <w:color w:val="833C0B" w:themeColor="accent2" w:themeShade="80"/>
        </w:rPr>
        <w:t>(zodpovední</w:t>
      </w:r>
      <w:r w:rsidR="0098176D" w:rsidRPr="006208B1">
        <w:rPr>
          <w:color w:val="833C0B" w:themeColor="accent2" w:themeShade="80"/>
        </w:rPr>
        <w:t>: OÚPGISaŽP</w:t>
      </w:r>
      <w:r w:rsidR="0098176D">
        <w:rPr>
          <w:color w:val="833C0B" w:themeColor="accent2" w:themeShade="80"/>
        </w:rPr>
        <w:t>, OS</w:t>
      </w:r>
      <w:r w:rsidR="00E03748">
        <w:rPr>
          <w:color w:val="833C0B" w:themeColor="accent2" w:themeShade="80"/>
        </w:rPr>
        <w:t>ÚRaRP, OCRaK</w:t>
      </w:r>
      <w:r w:rsidR="0098176D" w:rsidRPr="006208B1">
        <w:rPr>
          <w:color w:val="833C0B" w:themeColor="accent2" w:themeShade="80"/>
        </w:rPr>
        <w:t>)</w:t>
      </w:r>
    </w:p>
    <w:p w:rsidR="006208B1" w:rsidRPr="006208B1" w:rsidRDefault="006208B1" w:rsidP="006208B1">
      <w:pPr>
        <w:numPr>
          <w:ilvl w:val="0"/>
          <w:numId w:val="6"/>
        </w:numPr>
        <w:ind w:left="1276"/>
        <w:contextualSpacing/>
      </w:pPr>
      <w:r w:rsidRPr="006208B1">
        <w:t>Obdobie stretávania sa: 1. stretnutie – 03/2017, posledné pravidelné stretnutie 06-07/2017</w:t>
      </w:r>
    </w:p>
    <w:p w:rsidR="006208B1" w:rsidRPr="006208B1" w:rsidRDefault="006208B1" w:rsidP="006208B1">
      <w:pPr>
        <w:numPr>
          <w:ilvl w:val="0"/>
          <w:numId w:val="6"/>
        </w:numPr>
        <w:ind w:left="1276"/>
        <w:contextualSpacing/>
      </w:pPr>
      <w:r w:rsidRPr="006208B1">
        <w:t>Frekvencia/počet stretnutí – 1-krát mesačne, celkovo 4 pracovné stretnutia (pracovné skupiny sa budú stretávať samostatne s výnimkou posledného stretnutia, ktoré bude spoločné a odprezentujú sa výstupy pracovných skupín); následne podľa potreby v rámci rozvoja témy NP</w:t>
      </w:r>
    </w:p>
    <w:p w:rsidR="006208B1" w:rsidRPr="006208B1" w:rsidRDefault="006208B1" w:rsidP="006208B1">
      <w:pPr>
        <w:numPr>
          <w:ilvl w:val="0"/>
          <w:numId w:val="6"/>
        </w:numPr>
        <w:ind w:left="1276"/>
        <w:contextualSpacing/>
      </w:pPr>
      <w:r w:rsidRPr="006208B1">
        <w:t>Miesto stretnutí: Úrad BSK</w:t>
      </w:r>
    </w:p>
    <w:p w:rsidR="006208B1" w:rsidRPr="006208B1" w:rsidRDefault="006208B1" w:rsidP="006208B1">
      <w:pPr>
        <w:numPr>
          <w:ilvl w:val="0"/>
          <w:numId w:val="6"/>
        </w:numPr>
        <w:ind w:left="1276"/>
        <w:contextualSpacing/>
      </w:pPr>
      <w:r w:rsidRPr="006208B1">
        <w:t>Nominácie za jednotlivé záujmové skupiny – v priebehu 01-02/2017</w:t>
      </w:r>
    </w:p>
    <w:p w:rsidR="006208B1" w:rsidRPr="006208B1" w:rsidRDefault="006208B1" w:rsidP="006208B1">
      <w:pPr>
        <w:numPr>
          <w:ilvl w:val="0"/>
          <w:numId w:val="6"/>
        </w:numPr>
        <w:ind w:left="1276"/>
        <w:contextualSpacing/>
      </w:pPr>
      <w:r w:rsidRPr="006208B1">
        <w:t>Úloha BSK – koordinácia pracovných skupín</w:t>
      </w:r>
    </w:p>
    <w:p w:rsidR="006208B1" w:rsidRPr="006208B1" w:rsidRDefault="006208B1" w:rsidP="006208B1">
      <w:pPr>
        <w:numPr>
          <w:ilvl w:val="0"/>
          <w:numId w:val="6"/>
        </w:numPr>
        <w:ind w:left="1276"/>
        <w:contextualSpacing/>
      </w:pPr>
      <w:r w:rsidRPr="006208B1">
        <w:t xml:space="preserve">Výsledok/výstup pracovných skupín – zapracovanie do </w:t>
      </w:r>
      <w:r w:rsidR="000C7ABB">
        <w:t>P</w:t>
      </w:r>
      <w:r w:rsidRPr="006208B1">
        <w:t>ozičného dokumentu</w:t>
      </w:r>
    </w:p>
    <w:p w:rsidR="006208B1" w:rsidRDefault="006208B1" w:rsidP="00D96B94">
      <w:pPr>
        <w:numPr>
          <w:ilvl w:val="0"/>
          <w:numId w:val="6"/>
        </w:numPr>
        <w:ind w:left="1276" w:hanging="357"/>
        <w:contextualSpacing/>
      </w:pPr>
      <w:r w:rsidRPr="006208B1">
        <w:t xml:space="preserve">Pri oboch pracovných skupinách je nevyhnutná intenzívna vzájomná spolupráca pracovných skupín a spolupráca s dotknutými obcami </w:t>
      </w:r>
    </w:p>
    <w:p w:rsidR="00D96B94" w:rsidRPr="006208B1" w:rsidRDefault="00D96B94" w:rsidP="00D96B94"/>
    <w:p w:rsidR="006208B1" w:rsidRPr="00D96B94" w:rsidRDefault="006208B1" w:rsidP="002C0479">
      <w:pPr>
        <w:numPr>
          <w:ilvl w:val="0"/>
          <w:numId w:val="5"/>
        </w:numPr>
        <w:rPr>
          <w:b/>
        </w:rPr>
      </w:pPr>
      <w:r w:rsidRPr="006208B1">
        <w:rPr>
          <w:b/>
        </w:rPr>
        <w:t xml:space="preserve">Finančný rámec plánovaných rozvojových aktivít </w:t>
      </w:r>
      <w:r w:rsidRPr="006208B1">
        <w:rPr>
          <w:color w:val="833C0B" w:themeColor="accent2" w:themeShade="80"/>
        </w:rPr>
        <w:t>(zodpovední: OSÚRaRP, OCRaK, OÚPGISaŽP, OD)</w:t>
      </w:r>
    </w:p>
    <w:p w:rsidR="00D96B94" w:rsidRPr="006208B1" w:rsidRDefault="00D96B94" w:rsidP="00D96B94">
      <w:pPr>
        <w:ind w:left="360"/>
        <w:rPr>
          <w:b/>
        </w:rPr>
      </w:pPr>
    </w:p>
    <w:p w:rsidR="006208B1" w:rsidRPr="00D96B94" w:rsidRDefault="006208B1" w:rsidP="002C0479">
      <w:pPr>
        <w:numPr>
          <w:ilvl w:val="0"/>
          <w:numId w:val="5"/>
        </w:numPr>
        <w:rPr>
          <w:b/>
        </w:rPr>
      </w:pPr>
      <w:r w:rsidRPr="006208B1">
        <w:rPr>
          <w:b/>
        </w:rPr>
        <w:lastRenderedPageBreak/>
        <w:t>Grafická príloha: mapové prepojenie NP Podunajska a prioritných projektov BSK</w:t>
      </w:r>
      <w:r w:rsidR="00B315E1">
        <w:rPr>
          <w:b/>
        </w:rPr>
        <w:t xml:space="preserve"> </w:t>
      </w:r>
      <w:r w:rsidR="00B315E1" w:rsidRPr="00B315E1">
        <w:t>– podrobnosť na úrovni identifikácie jednotlivých parciel</w:t>
      </w:r>
      <w:r w:rsidR="00B315E1">
        <w:rPr>
          <w:b/>
        </w:rPr>
        <w:t xml:space="preserve"> </w:t>
      </w:r>
      <w:r w:rsidRPr="006208B1">
        <w:rPr>
          <w:b/>
        </w:rPr>
        <w:t xml:space="preserve"> </w:t>
      </w:r>
      <w:r w:rsidRPr="006208B1">
        <w:rPr>
          <w:color w:val="833C0B" w:themeColor="accent2" w:themeShade="80"/>
        </w:rPr>
        <w:t>(zodpovedný: OÚPGISaŽP)</w:t>
      </w:r>
    </w:p>
    <w:p w:rsidR="00D96B94" w:rsidRDefault="00D96B94" w:rsidP="00D96B94">
      <w:pPr>
        <w:pStyle w:val="Odsekzoznamu"/>
        <w:rPr>
          <w:b/>
        </w:rPr>
      </w:pPr>
    </w:p>
    <w:p w:rsidR="006208B1" w:rsidRDefault="006208B1" w:rsidP="002C0479">
      <w:pPr>
        <w:spacing w:after="0"/>
      </w:pPr>
      <w:r w:rsidRPr="006208B1">
        <w:rPr>
          <w:b/>
        </w:rPr>
        <w:t xml:space="preserve">Časová os </w:t>
      </w:r>
      <w:r w:rsidRPr="006208B1">
        <w:t xml:space="preserve">realizácie jednotlivých (pod)kapitol </w:t>
      </w:r>
      <w:r w:rsidR="006B4B1C">
        <w:t>Návrhu p</w:t>
      </w:r>
      <w:r w:rsidRPr="006208B1">
        <w:t>ozičného dokumentu</w:t>
      </w:r>
    </w:p>
    <w:p w:rsidR="00D96B94" w:rsidRPr="006208B1" w:rsidRDefault="00D96B94" w:rsidP="002C0479">
      <w:pPr>
        <w:spacing w:after="0"/>
        <w:rPr>
          <w:b/>
        </w:rPr>
      </w:pPr>
    </w:p>
    <w:p w:rsidR="007B7B56" w:rsidRPr="002C0479" w:rsidRDefault="002C0479" w:rsidP="002C0479">
      <w:pPr>
        <w:rPr>
          <w:b/>
          <w:noProof/>
          <w:lang w:eastAsia="sk-SK"/>
        </w:rPr>
      </w:pPr>
      <w:r w:rsidRPr="007E077E">
        <w:rPr>
          <w:b/>
          <w:noProof/>
          <w:lang w:eastAsia="sk-SK"/>
        </w:rPr>
        <w:drawing>
          <wp:inline distT="0" distB="0" distL="0" distR="0" wp14:anchorId="5CEE33FA" wp14:editId="394CE021">
            <wp:extent cx="5645150" cy="1614115"/>
            <wp:effectExtent l="0" t="0" r="0" b="5715"/>
            <wp:docPr id="2" name="Obrázok 2" descr="\\docserver\SHARE\Odbor stratégie a riadenia projektov\Oddelenie stratégie a územného rozvoja\2013+\BSK PROJEKTY\Pavol S\ŽP_Zmena klímy\NP Podunajsko\Aktivity BSK\Štruktúra pozič. dok\Čašová os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ocserver\SHARE\Odbor stratégie a riadenia projektov\Oddelenie stratégie a územného rozvoja\2013+\BSK PROJEKTY\Pavol S\ŽP_Zmena klímy\NP Podunajsko\Aktivity BSK\Štruktúra pozič. dok\Čašová os_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12" t="15812" r="3552" b="46933"/>
                    <a:stretch/>
                  </pic:blipFill>
                  <pic:spPr bwMode="auto">
                    <a:xfrm>
                      <a:off x="0" y="0"/>
                      <a:ext cx="5723001" cy="163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B7B56" w:rsidRPr="002C0479" w:rsidSect="00A773E7">
      <w:footerReference w:type="defaul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2AE" w:rsidRDefault="001342AE">
      <w:pPr>
        <w:spacing w:after="0" w:line="240" w:lineRule="auto"/>
      </w:pPr>
      <w:r>
        <w:separator/>
      </w:r>
    </w:p>
  </w:endnote>
  <w:endnote w:type="continuationSeparator" w:id="0">
    <w:p w:rsidR="001342AE" w:rsidRDefault="00134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4130695"/>
      <w:docPartObj>
        <w:docPartGallery w:val="Page Numbers (Bottom of Page)"/>
        <w:docPartUnique/>
      </w:docPartObj>
    </w:sdtPr>
    <w:sdtEndPr/>
    <w:sdtContent>
      <w:p w:rsidR="001342AE" w:rsidRDefault="001342A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B1C">
          <w:rPr>
            <w:noProof/>
          </w:rPr>
          <w:t>9</w:t>
        </w:r>
        <w:r>
          <w:fldChar w:fldCharType="end"/>
        </w:r>
      </w:p>
    </w:sdtContent>
  </w:sdt>
  <w:p w:rsidR="001342AE" w:rsidRDefault="001342A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2AE" w:rsidRDefault="001342AE">
      <w:pPr>
        <w:spacing w:after="0" w:line="240" w:lineRule="auto"/>
      </w:pPr>
      <w:r>
        <w:separator/>
      </w:r>
    </w:p>
  </w:footnote>
  <w:footnote w:type="continuationSeparator" w:id="0">
    <w:p w:rsidR="001342AE" w:rsidRDefault="001342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F61C6"/>
    <w:multiLevelType w:val="hybridMultilevel"/>
    <w:tmpl w:val="EAC87FD4"/>
    <w:lvl w:ilvl="0" w:tplc="84201D9A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1D0132"/>
    <w:multiLevelType w:val="multilevel"/>
    <w:tmpl w:val="663C98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3E574DE"/>
    <w:multiLevelType w:val="hybridMultilevel"/>
    <w:tmpl w:val="542EDD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95087"/>
    <w:multiLevelType w:val="hybridMultilevel"/>
    <w:tmpl w:val="3B64BE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F2177"/>
    <w:multiLevelType w:val="hybridMultilevel"/>
    <w:tmpl w:val="301AA0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C484C"/>
    <w:multiLevelType w:val="hybridMultilevel"/>
    <w:tmpl w:val="A296CA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A2344"/>
    <w:multiLevelType w:val="hybridMultilevel"/>
    <w:tmpl w:val="216810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72BCB"/>
    <w:multiLevelType w:val="multilevel"/>
    <w:tmpl w:val="7D3ABB4C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8" w15:restartNumberingAfterBreak="0">
    <w:nsid w:val="3A644ECD"/>
    <w:multiLevelType w:val="hybridMultilevel"/>
    <w:tmpl w:val="ACA6ED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1A7A"/>
    <w:multiLevelType w:val="hybridMultilevel"/>
    <w:tmpl w:val="E730E3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722D7"/>
    <w:multiLevelType w:val="hybridMultilevel"/>
    <w:tmpl w:val="26B06FE8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1" w15:restartNumberingAfterBreak="0">
    <w:nsid w:val="4F2032F6"/>
    <w:multiLevelType w:val="hybridMultilevel"/>
    <w:tmpl w:val="E3D029D0"/>
    <w:lvl w:ilvl="0" w:tplc="7138E79C"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" w15:restartNumberingAfterBreak="0">
    <w:nsid w:val="590A1522"/>
    <w:multiLevelType w:val="hybridMultilevel"/>
    <w:tmpl w:val="6C8CA892"/>
    <w:lvl w:ilvl="0" w:tplc="855A697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CA7160"/>
    <w:multiLevelType w:val="hybridMultilevel"/>
    <w:tmpl w:val="5FF6D3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72C69"/>
    <w:multiLevelType w:val="hybridMultilevel"/>
    <w:tmpl w:val="7D50F4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4B324A"/>
    <w:multiLevelType w:val="hybridMultilevel"/>
    <w:tmpl w:val="7584C5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0"/>
  </w:num>
  <w:num w:numId="4">
    <w:abstractNumId w:val="5"/>
  </w:num>
  <w:num w:numId="5">
    <w:abstractNumId w:val="1"/>
  </w:num>
  <w:num w:numId="6">
    <w:abstractNumId w:val="10"/>
  </w:num>
  <w:num w:numId="7">
    <w:abstractNumId w:val="11"/>
  </w:num>
  <w:num w:numId="8">
    <w:abstractNumId w:val="8"/>
  </w:num>
  <w:num w:numId="9">
    <w:abstractNumId w:val="14"/>
  </w:num>
  <w:num w:numId="10">
    <w:abstractNumId w:val="2"/>
  </w:num>
  <w:num w:numId="11">
    <w:abstractNumId w:val="4"/>
  </w:num>
  <w:num w:numId="12">
    <w:abstractNumId w:val="3"/>
  </w:num>
  <w:num w:numId="13">
    <w:abstractNumId w:val="6"/>
  </w:num>
  <w:num w:numId="14">
    <w:abstractNumId w:val="7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2F1"/>
    <w:rsid w:val="000342C5"/>
    <w:rsid w:val="00075153"/>
    <w:rsid w:val="00075EF1"/>
    <w:rsid w:val="0008618F"/>
    <w:rsid w:val="000C36DA"/>
    <w:rsid w:val="000C7ABB"/>
    <w:rsid w:val="000D5A25"/>
    <w:rsid w:val="000F33B2"/>
    <w:rsid w:val="001342AE"/>
    <w:rsid w:val="001427FB"/>
    <w:rsid w:val="00147A3C"/>
    <w:rsid w:val="00153F4B"/>
    <w:rsid w:val="00160B09"/>
    <w:rsid w:val="00170432"/>
    <w:rsid w:val="00180F99"/>
    <w:rsid w:val="001F0BA2"/>
    <w:rsid w:val="00207D8F"/>
    <w:rsid w:val="002157AE"/>
    <w:rsid w:val="002266FC"/>
    <w:rsid w:val="00233B17"/>
    <w:rsid w:val="00237C25"/>
    <w:rsid w:val="002742F1"/>
    <w:rsid w:val="0028435E"/>
    <w:rsid w:val="002A47EE"/>
    <w:rsid w:val="002B1B6E"/>
    <w:rsid w:val="002C0479"/>
    <w:rsid w:val="002D6A26"/>
    <w:rsid w:val="002E6542"/>
    <w:rsid w:val="00305389"/>
    <w:rsid w:val="003328F2"/>
    <w:rsid w:val="00372321"/>
    <w:rsid w:val="003775A3"/>
    <w:rsid w:val="00444CAA"/>
    <w:rsid w:val="00491626"/>
    <w:rsid w:val="004B6407"/>
    <w:rsid w:val="004D4287"/>
    <w:rsid w:val="00504F39"/>
    <w:rsid w:val="00511AD9"/>
    <w:rsid w:val="005449CA"/>
    <w:rsid w:val="00573BAF"/>
    <w:rsid w:val="005A4C46"/>
    <w:rsid w:val="005A6D86"/>
    <w:rsid w:val="005B10DB"/>
    <w:rsid w:val="006208B1"/>
    <w:rsid w:val="00637926"/>
    <w:rsid w:val="00641AA1"/>
    <w:rsid w:val="0068232F"/>
    <w:rsid w:val="006A038E"/>
    <w:rsid w:val="006B4B1C"/>
    <w:rsid w:val="006E3BD1"/>
    <w:rsid w:val="006E5CE5"/>
    <w:rsid w:val="006F216E"/>
    <w:rsid w:val="006F55F0"/>
    <w:rsid w:val="006F5713"/>
    <w:rsid w:val="00700C0B"/>
    <w:rsid w:val="007160B5"/>
    <w:rsid w:val="00732713"/>
    <w:rsid w:val="00751D8F"/>
    <w:rsid w:val="00760153"/>
    <w:rsid w:val="007663FE"/>
    <w:rsid w:val="00774C76"/>
    <w:rsid w:val="00780E9C"/>
    <w:rsid w:val="00783245"/>
    <w:rsid w:val="007A6EE6"/>
    <w:rsid w:val="007B3E86"/>
    <w:rsid w:val="007B7B56"/>
    <w:rsid w:val="007E077E"/>
    <w:rsid w:val="007E58B0"/>
    <w:rsid w:val="007F7C84"/>
    <w:rsid w:val="00811FC2"/>
    <w:rsid w:val="008139DA"/>
    <w:rsid w:val="00820FE5"/>
    <w:rsid w:val="00834535"/>
    <w:rsid w:val="00860794"/>
    <w:rsid w:val="0088124D"/>
    <w:rsid w:val="008B067A"/>
    <w:rsid w:val="008B5F70"/>
    <w:rsid w:val="008D307D"/>
    <w:rsid w:val="008D7C72"/>
    <w:rsid w:val="00970A0D"/>
    <w:rsid w:val="0098176D"/>
    <w:rsid w:val="009959E8"/>
    <w:rsid w:val="00A41B55"/>
    <w:rsid w:val="00A4631A"/>
    <w:rsid w:val="00A47D94"/>
    <w:rsid w:val="00A529C9"/>
    <w:rsid w:val="00A773E7"/>
    <w:rsid w:val="00AD0AED"/>
    <w:rsid w:val="00AD13FF"/>
    <w:rsid w:val="00AF0D80"/>
    <w:rsid w:val="00B315E1"/>
    <w:rsid w:val="00B36D63"/>
    <w:rsid w:val="00B679A0"/>
    <w:rsid w:val="00B730F9"/>
    <w:rsid w:val="00C31631"/>
    <w:rsid w:val="00CC1F6E"/>
    <w:rsid w:val="00CD10F1"/>
    <w:rsid w:val="00CD40B1"/>
    <w:rsid w:val="00D14D7E"/>
    <w:rsid w:val="00D70ECB"/>
    <w:rsid w:val="00D96B94"/>
    <w:rsid w:val="00DE37FA"/>
    <w:rsid w:val="00DF3DAA"/>
    <w:rsid w:val="00E03748"/>
    <w:rsid w:val="00E17D87"/>
    <w:rsid w:val="00E711CE"/>
    <w:rsid w:val="00E8358F"/>
    <w:rsid w:val="00E9023A"/>
    <w:rsid w:val="00EC2171"/>
    <w:rsid w:val="00EC69F2"/>
    <w:rsid w:val="00EE435C"/>
    <w:rsid w:val="00EF2B79"/>
    <w:rsid w:val="00F12703"/>
    <w:rsid w:val="00F36B3B"/>
    <w:rsid w:val="00F373A1"/>
    <w:rsid w:val="00F475BE"/>
    <w:rsid w:val="00FB2623"/>
    <w:rsid w:val="00FC2048"/>
    <w:rsid w:val="00FD46FD"/>
    <w:rsid w:val="00FD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CCADB"/>
  <w15:docId w15:val="{D65A5765-2C7A-42AD-80DF-691E04EA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B7B5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B7B56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7B7B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B7B56"/>
  </w:style>
  <w:style w:type="character" w:styleId="Zvraznenie">
    <w:name w:val="Emphasis"/>
    <w:basedOn w:val="Predvolenpsmoodseku"/>
    <w:uiPriority w:val="20"/>
    <w:qFormat/>
    <w:rsid w:val="00DE37FA"/>
    <w:rPr>
      <w:b/>
      <w:bCs/>
      <w:i w:val="0"/>
      <w:iCs w:val="0"/>
    </w:rPr>
  </w:style>
  <w:style w:type="character" w:customStyle="1" w:styleId="st1">
    <w:name w:val="st1"/>
    <w:basedOn w:val="Predvolenpsmoodseku"/>
    <w:rsid w:val="00DE37FA"/>
  </w:style>
  <w:style w:type="character" w:styleId="Hypertextovprepojenie">
    <w:name w:val="Hyperlink"/>
    <w:basedOn w:val="Predvolenpsmoodseku"/>
    <w:uiPriority w:val="99"/>
    <w:unhideWhenUsed/>
    <w:rsid w:val="002A47EE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unhideWhenUsed/>
    <w:rsid w:val="002A47E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F33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F33B2"/>
    <w:rPr>
      <w:rFonts w:ascii="Segoe UI" w:hAnsi="Segoe UI" w:cs="Segoe UI"/>
      <w:sz w:val="18"/>
      <w:szCs w:val="18"/>
    </w:rPr>
  </w:style>
  <w:style w:type="paragraph" w:customStyle="1" w:styleId="s4">
    <w:name w:val="s4"/>
    <w:basedOn w:val="Normlny"/>
    <w:rsid w:val="000C36D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s27">
    <w:name w:val="s27"/>
    <w:basedOn w:val="Normlny"/>
    <w:rsid w:val="000C36D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s30">
    <w:name w:val="s30"/>
    <w:basedOn w:val="Normlny"/>
    <w:rsid w:val="000C36D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s24">
    <w:name w:val="s24"/>
    <w:basedOn w:val="Normlny"/>
    <w:rsid w:val="000C36D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s33">
    <w:name w:val="s33"/>
    <w:basedOn w:val="Normlny"/>
    <w:rsid w:val="000C36D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s28">
    <w:name w:val="s28"/>
    <w:basedOn w:val="Predvolenpsmoodseku"/>
    <w:rsid w:val="000C36DA"/>
  </w:style>
  <w:style w:type="character" w:customStyle="1" w:styleId="s11">
    <w:name w:val="s11"/>
    <w:basedOn w:val="Predvolenpsmoodseku"/>
    <w:rsid w:val="000C36DA"/>
  </w:style>
  <w:style w:type="character" w:customStyle="1" w:styleId="s31">
    <w:name w:val="s31"/>
    <w:basedOn w:val="Predvolenpsmoodseku"/>
    <w:rsid w:val="000C36DA"/>
  </w:style>
  <w:style w:type="character" w:customStyle="1" w:styleId="s5">
    <w:name w:val="s5"/>
    <w:basedOn w:val="Predvolenpsmoodseku"/>
    <w:rsid w:val="000C36DA"/>
  </w:style>
  <w:style w:type="character" w:styleId="Odkaznakomentr">
    <w:name w:val="annotation reference"/>
    <w:basedOn w:val="Predvolenpsmoodseku"/>
    <w:uiPriority w:val="99"/>
    <w:semiHidden/>
    <w:unhideWhenUsed/>
    <w:rsid w:val="006208B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08B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08B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3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2679</Words>
  <Characters>15272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Berta</dc:creator>
  <cp:keywords/>
  <dc:description/>
  <cp:lastModifiedBy>Pavol Stano</cp:lastModifiedBy>
  <cp:revision>8</cp:revision>
  <cp:lastPrinted>2017-01-16T11:46:00Z</cp:lastPrinted>
  <dcterms:created xsi:type="dcterms:W3CDTF">2017-02-01T15:37:00Z</dcterms:created>
  <dcterms:modified xsi:type="dcterms:W3CDTF">2017-02-02T11:02:00Z</dcterms:modified>
</cp:coreProperties>
</file>